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D7" w:rsidRPr="00786B29" w:rsidRDefault="000718D7" w:rsidP="000718D7">
      <w:pPr>
        <w:ind w:left="651" w:hanging="651"/>
        <w:jc w:val="center"/>
        <w:rPr>
          <w:rFonts w:ascii="Arial Unicode MS" w:eastAsia="Arial Unicode MS" w:hAnsi="Arial Unicode MS" w:cs="Arial Unicode MS"/>
          <w:b/>
          <w:bCs/>
          <w:spacing w:val="8"/>
          <w:sz w:val="28"/>
          <w:szCs w:val="28"/>
          <w:u w:val="single"/>
          <w:rtl/>
        </w:rPr>
      </w:pPr>
      <w:bookmarkStart w:id="0" w:name="_GoBack"/>
      <w:bookmarkEnd w:id="0"/>
      <w:r w:rsidRPr="00786B29">
        <w:rPr>
          <w:rFonts w:ascii="Arial Unicode MS" w:eastAsia="Arial Unicode MS" w:hAnsi="Arial Unicode MS" w:cs="Arial Unicode MS" w:hint="cs"/>
          <w:b/>
          <w:bCs/>
          <w:spacing w:val="8"/>
          <w:sz w:val="28"/>
          <w:szCs w:val="28"/>
          <w:u w:val="single"/>
          <w:rtl/>
        </w:rPr>
        <w:t xml:space="preserve">נוהל </w:t>
      </w:r>
      <w:r w:rsidRPr="00786B29">
        <w:rPr>
          <w:rFonts w:ascii="Arial Unicode MS" w:eastAsia="Arial Unicode MS" w:hAnsi="Arial Unicode MS" w:cs="Arial Unicode MS" w:hint="eastAsia"/>
          <w:b/>
          <w:bCs/>
          <w:spacing w:val="8"/>
          <w:sz w:val="28"/>
          <w:szCs w:val="28"/>
          <w:u w:val="single"/>
          <w:rtl/>
        </w:rPr>
        <w:t>טיפול</w:t>
      </w:r>
      <w:r w:rsidRPr="00786B29">
        <w:rPr>
          <w:rFonts w:ascii="Arial Unicode MS" w:eastAsia="Arial Unicode MS" w:hAnsi="Arial Unicode MS" w:cs="Arial Unicode MS"/>
          <w:b/>
          <w:bCs/>
          <w:spacing w:val="8"/>
          <w:sz w:val="28"/>
          <w:szCs w:val="28"/>
          <w:u w:val="single"/>
          <w:rtl/>
        </w:rPr>
        <w:t xml:space="preserve"> בחובות בעייתיים </w:t>
      </w:r>
      <w:r w:rsidRPr="00786B29">
        <w:rPr>
          <w:rFonts w:ascii="Arial Unicode MS" w:eastAsia="Arial Unicode MS" w:hAnsi="Arial Unicode MS" w:cs="Arial Unicode MS" w:hint="cs"/>
          <w:b/>
          <w:bCs/>
          <w:spacing w:val="8"/>
          <w:sz w:val="28"/>
          <w:szCs w:val="28"/>
          <w:u w:val="single"/>
          <w:rtl/>
        </w:rPr>
        <w:t>וב</w:t>
      </w:r>
      <w:r w:rsidRPr="00786B29">
        <w:rPr>
          <w:rFonts w:ascii="Arial Unicode MS" w:eastAsia="Arial Unicode MS" w:hAnsi="Arial Unicode MS" w:cs="Arial Unicode MS"/>
          <w:b/>
          <w:bCs/>
          <w:spacing w:val="8"/>
          <w:sz w:val="28"/>
          <w:szCs w:val="28"/>
          <w:u w:val="single"/>
          <w:rtl/>
        </w:rPr>
        <w:t>גביית חוב</w:t>
      </w:r>
    </w:p>
    <w:p w:rsidR="000718D7" w:rsidRDefault="000718D7" w:rsidP="000718D7">
      <w:pPr>
        <w:ind w:left="651" w:hanging="651"/>
        <w:rPr>
          <w:rFonts w:ascii="Arial Unicode MS" w:eastAsia="Arial Unicode MS" w:hAnsi="Arial Unicode MS" w:cs="Arial Unicode MS"/>
          <w:b/>
          <w:bCs/>
          <w:spacing w:val="8"/>
          <w:sz w:val="28"/>
          <w:szCs w:val="28"/>
          <w:u w:val="single"/>
          <w:rtl/>
        </w:rPr>
      </w:pPr>
    </w:p>
    <w:p w:rsidR="000718D7" w:rsidRDefault="000718D7" w:rsidP="00156FF5">
      <w:pPr>
        <w:spacing w:line="360" w:lineRule="auto"/>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נוהל זה משמש את כל </w:t>
      </w:r>
      <w:r w:rsidR="00462FFC">
        <w:rPr>
          <w:rFonts w:ascii="Arial Unicode MS" w:eastAsia="Arial Unicode MS" w:hAnsi="Arial Unicode MS" w:cs="Arial Unicode MS" w:hint="cs"/>
          <w:sz w:val="22"/>
          <w:szCs w:val="22"/>
          <w:rtl/>
        </w:rPr>
        <w:t>הק</w:t>
      </w:r>
      <w:r w:rsidR="00075259">
        <w:rPr>
          <w:rFonts w:ascii="Arial Unicode MS" w:eastAsia="Arial Unicode MS" w:hAnsi="Arial Unicode MS" w:cs="Arial Unicode MS" w:hint="cs"/>
          <w:sz w:val="22"/>
          <w:szCs w:val="22"/>
          <w:rtl/>
        </w:rPr>
        <w:t xml:space="preserve">רנות </w:t>
      </w:r>
      <w:r>
        <w:rPr>
          <w:rFonts w:ascii="Arial Unicode MS" w:eastAsia="Arial Unicode MS" w:hAnsi="Arial Unicode MS" w:cs="Arial Unicode MS" w:hint="cs"/>
          <w:sz w:val="22"/>
          <w:szCs w:val="22"/>
          <w:rtl/>
        </w:rPr>
        <w:t xml:space="preserve">המקבלות שירותי מרכז חובות בעייתיים </w:t>
      </w:r>
      <w:r w:rsidR="00156FF5">
        <w:rPr>
          <w:rFonts w:ascii="Arial Unicode MS" w:eastAsia="Arial Unicode MS" w:hAnsi="Arial Unicode MS" w:cs="Arial Unicode MS" w:hint="cs"/>
          <w:sz w:val="22"/>
          <w:szCs w:val="22"/>
          <w:rtl/>
        </w:rPr>
        <w:t>מ</w:t>
      </w:r>
      <w:r w:rsidR="00075259">
        <w:rPr>
          <w:rFonts w:ascii="Arial Unicode MS" w:eastAsia="Arial Unicode MS" w:hAnsi="Arial Unicode MS" w:cs="Arial Unicode MS" w:hint="cs"/>
          <w:sz w:val="22"/>
          <w:szCs w:val="22"/>
          <w:rtl/>
        </w:rPr>
        <w:t>קרן השתלמות ל</w:t>
      </w:r>
      <w:r w:rsidR="00156FF5">
        <w:rPr>
          <w:rFonts w:ascii="Arial Unicode MS" w:eastAsia="Arial Unicode MS" w:hAnsi="Arial Unicode MS" w:cs="Arial Unicode MS" w:hint="cs"/>
          <w:sz w:val="22"/>
          <w:szCs w:val="22"/>
          <w:rtl/>
        </w:rPr>
        <w:t>רוקחים</w:t>
      </w:r>
      <w:r w:rsidR="00075259">
        <w:rPr>
          <w:rFonts w:ascii="Arial Unicode MS" w:eastAsia="Arial Unicode MS" w:hAnsi="Arial Unicode MS" w:cs="Arial Unicode MS" w:hint="cs"/>
          <w:sz w:val="22"/>
          <w:szCs w:val="22"/>
          <w:rtl/>
        </w:rPr>
        <w:t xml:space="preserve"> בע"מ</w:t>
      </w:r>
      <w:r>
        <w:rPr>
          <w:rFonts w:ascii="Arial Unicode MS" w:eastAsia="Arial Unicode MS" w:hAnsi="Arial Unicode MS" w:cs="Arial Unicode MS" w:hint="cs"/>
          <w:sz w:val="22"/>
          <w:szCs w:val="22"/>
          <w:rtl/>
        </w:rPr>
        <w:t>.</w:t>
      </w:r>
    </w:p>
    <w:p w:rsidR="000718D7" w:rsidRDefault="000718D7" w:rsidP="00075259">
      <w:pPr>
        <w:spacing w:line="360" w:lineRule="auto"/>
        <w:rPr>
          <w:rFonts w:ascii="Arial Unicode MS" w:eastAsia="Arial Unicode MS" w:hAnsi="Arial Unicode MS" w:cs="Arial Unicode MS"/>
          <w:sz w:val="22"/>
          <w:szCs w:val="22"/>
          <w:rtl/>
        </w:rPr>
      </w:pPr>
      <w:r w:rsidRPr="0034323D">
        <w:rPr>
          <w:rFonts w:ascii="Arial Unicode MS" w:eastAsia="Arial Unicode MS" w:hAnsi="Arial Unicode MS" w:cs="Arial Unicode MS" w:hint="cs"/>
          <w:sz w:val="22"/>
          <w:szCs w:val="22"/>
          <w:rtl/>
        </w:rPr>
        <w:t>ב</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רנות</w:t>
      </w:r>
      <w:r w:rsidRPr="0034323D">
        <w:rPr>
          <w:rFonts w:ascii="Arial Unicode MS" w:eastAsia="Arial Unicode MS" w:hAnsi="Arial Unicode MS" w:cs="Arial Unicode MS" w:hint="cs"/>
          <w:sz w:val="22"/>
          <w:szCs w:val="22"/>
          <w:rtl/>
        </w:rPr>
        <w:t xml:space="preserve"> בהן לא קיימת "ועדת </w:t>
      </w:r>
      <w:r>
        <w:rPr>
          <w:rFonts w:ascii="Arial Unicode MS" w:eastAsia="Arial Unicode MS" w:hAnsi="Arial Unicode MS" w:cs="Arial Unicode MS" w:hint="cs"/>
          <w:sz w:val="22"/>
          <w:szCs w:val="22"/>
          <w:rtl/>
        </w:rPr>
        <w:t>משנה ל</w:t>
      </w:r>
      <w:r w:rsidRPr="0034323D">
        <w:rPr>
          <w:rFonts w:ascii="Arial Unicode MS" w:eastAsia="Arial Unicode MS" w:hAnsi="Arial Unicode MS" w:cs="Arial Unicode MS" w:hint="cs"/>
          <w:sz w:val="22"/>
          <w:szCs w:val="22"/>
          <w:rtl/>
        </w:rPr>
        <w:t xml:space="preserve">אשראי", </w:t>
      </w:r>
      <w:r>
        <w:rPr>
          <w:rFonts w:ascii="Arial Unicode MS" w:eastAsia="Arial Unicode MS" w:hAnsi="Arial Unicode MS" w:cs="Arial Unicode MS" w:hint="cs"/>
          <w:sz w:val="22"/>
          <w:szCs w:val="22"/>
          <w:rtl/>
        </w:rPr>
        <w:t>הכוונה הינה ל-</w:t>
      </w:r>
      <w:r w:rsidRPr="0034323D">
        <w:rPr>
          <w:rFonts w:ascii="Arial Unicode MS" w:eastAsia="Arial Unicode MS" w:hAnsi="Arial Unicode MS" w:cs="Arial Unicode MS" w:hint="cs"/>
          <w:sz w:val="22"/>
          <w:szCs w:val="22"/>
          <w:rtl/>
        </w:rPr>
        <w:t>"וועדת השקעות".</w:t>
      </w:r>
    </w:p>
    <w:p w:rsidR="000718D7" w:rsidRPr="00AD5BE8" w:rsidRDefault="000718D7" w:rsidP="000718D7">
      <w:pPr>
        <w:rPr>
          <w:rFonts w:ascii="Arial Unicode MS" w:eastAsia="Arial Unicode MS" w:hAnsi="Arial Unicode MS" w:cs="Arial Unicode MS"/>
          <w:sz w:val="22"/>
          <w:szCs w:val="22"/>
          <w:rtl/>
        </w:rPr>
      </w:pPr>
    </w:p>
    <w:p w:rsidR="000718D7" w:rsidRPr="00786B29" w:rsidRDefault="000718D7" w:rsidP="000718D7">
      <w:pPr>
        <w:numPr>
          <w:ilvl w:val="0"/>
          <w:numId w:val="1"/>
        </w:numPr>
        <w:spacing w:line="360" w:lineRule="auto"/>
        <w:rPr>
          <w:rFonts w:ascii="Arial Unicode MS" w:eastAsia="Arial Unicode MS" w:hAnsi="Arial Unicode MS" w:cs="Arial Unicode MS"/>
          <w:b/>
          <w:bCs/>
          <w:sz w:val="22"/>
          <w:szCs w:val="22"/>
        </w:rPr>
      </w:pPr>
      <w:bookmarkStart w:id="1" w:name="reference"/>
      <w:bookmarkStart w:id="2" w:name="Start"/>
      <w:bookmarkEnd w:id="1"/>
      <w:bookmarkEnd w:id="2"/>
      <w:r w:rsidRPr="00786B29">
        <w:rPr>
          <w:rFonts w:ascii="Arial Unicode MS" w:eastAsia="Arial Unicode MS" w:hAnsi="Arial Unicode MS" w:cs="Arial Unicode MS" w:hint="cs"/>
          <w:b/>
          <w:bCs/>
          <w:sz w:val="22"/>
          <w:szCs w:val="22"/>
          <w:rtl/>
        </w:rPr>
        <w:t>מטרה</w:t>
      </w:r>
    </w:p>
    <w:p w:rsidR="000718D7" w:rsidRDefault="000718D7" w:rsidP="00A62823">
      <w:pPr>
        <w:spacing w:line="360" w:lineRule="auto"/>
        <w:ind w:left="397"/>
        <w:rPr>
          <w:rFonts w:ascii="Arial Unicode MS" w:eastAsia="Arial Unicode MS" w:hAnsi="Arial Unicode MS" w:cs="Arial Unicode MS"/>
          <w:spacing w:val="-6"/>
          <w:sz w:val="22"/>
          <w:szCs w:val="22"/>
          <w:rtl/>
        </w:rPr>
      </w:pPr>
      <w:r w:rsidRPr="00786B29">
        <w:rPr>
          <w:rFonts w:ascii="Arial Unicode MS" w:eastAsia="Arial Unicode MS" w:hAnsi="Arial Unicode MS" w:cs="Arial Unicode MS" w:hint="cs"/>
          <w:sz w:val="22"/>
          <w:szCs w:val="22"/>
          <w:rtl/>
        </w:rPr>
        <w:t>מטרת הנוהל היא הבטחת מסגרת להיערכות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ויצירת מערכת בקרה שוטפת אחר חובות, לצורך הערכה ובחינת מצב החוב בתיק נכסי ההשקעה שבניהול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לצורך טיפול בחוב בעייתי ולצורך גיבוש החלטה בדבר א</w:t>
      </w:r>
      <w:r w:rsidRPr="000F0793">
        <w:rPr>
          <w:rFonts w:ascii="Arial Unicode MS" w:eastAsia="Arial Unicode MS" w:hAnsi="Arial Unicode MS" w:cs="Arial Unicode MS" w:hint="cs"/>
          <w:spacing w:val="-6"/>
          <w:sz w:val="22"/>
          <w:szCs w:val="22"/>
          <w:rtl/>
        </w:rPr>
        <w:t xml:space="preserve">מצעים בהם יש לנקוט לגביית החוב ובדבר השתתפותנו בתהליך הסדר חוב ובהתאם </w:t>
      </w:r>
      <w:r w:rsidR="00A62823">
        <w:rPr>
          <w:rFonts w:ascii="Arial Unicode MS" w:eastAsia="Arial Unicode MS" w:hAnsi="Arial Unicode MS" w:cs="Arial Unicode MS" w:hint="cs"/>
          <w:spacing w:val="-6"/>
          <w:sz w:val="22"/>
          <w:szCs w:val="22"/>
          <w:rtl/>
        </w:rPr>
        <w:t>לפרק ניהול נכסי השקעה (פרק 4</w:t>
      </w:r>
      <w:r w:rsidR="00A62823">
        <w:rPr>
          <w:rFonts w:ascii="Arial Unicode MS" w:eastAsia="Arial Unicode MS" w:hAnsi="Arial Unicode MS" w:cs="Arial Unicode MS"/>
          <w:spacing w:val="-6"/>
          <w:sz w:val="22"/>
          <w:szCs w:val="22"/>
        </w:rPr>
        <w:t>,</w:t>
      </w:r>
      <w:r w:rsidR="00A62823">
        <w:rPr>
          <w:rFonts w:ascii="Arial Unicode MS" w:eastAsia="Arial Unicode MS" w:hAnsi="Arial Unicode MS" w:cs="Arial Unicode MS" w:hint="cs"/>
          <w:spacing w:val="-6"/>
          <w:sz w:val="22"/>
          <w:szCs w:val="22"/>
          <w:rtl/>
        </w:rPr>
        <w:t xml:space="preserve"> שער 5</w:t>
      </w:r>
      <w:r w:rsidR="00A62823">
        <w:rPr>
          <w:rFonts w:ascii="Arial Unicode MS" w:eastAsia="Arial Unicode MS" w:hAnsi="Arial Unicode MS" w:cs="Arial Unicode MS"/>
          <w:spacing w:val="-6"/>
          <w:sz w:val="22"/>
          <w:szCs w:val="22"/>
        </w:rPr>
        <w:t xml:space="preserve"> </w:t>
      </w:r>
      <w:r w:rsidR="00A62823">
        <w:rPr>
          <w:rFonts w:ascii="Arial Unicode MS" w:eastAsia="Arial Unicode MS" w:hAnsi="Arial Unicode MS" w:cs="Arial Unicode MS" w:hint="cs"/>
          <w:spacing w:val="-6"/>
          <w:sz w:val="22"/>
          <w:szCs w:val="22"/>
          <w:rtl/>
        </w:rPr>
        <w:t xml:space="preserve"> לקודקס הרגולציה) </w:t>
      </w:r>
    </w:p>
    <w:p w:rsidR="00A62823" w:rsidRDefault="00A62823" w:rsidP="00A62823">
      <w:pPr>
        <w:spacing w:line="360" w:lineRule="auto"/>
        <w:ind w:left="397"/>
        <w:rPr>
          <w:rFonts w:ascii="Arial Unicode MS" w:eastAsia="Arial Unicode MS" w:hAnsi="Arial Unicode MS" w:cs="Arial Unicode MS"/>
          <w:spacing w:val="-6"/>
          <w:sz w:val="22"/>
          <w:szCs w:val="22"/>
          <w:rtl/>
        </w:rPr>
      </w:pPr>
      <w:r>
        <w:rPr>
          <w:rFonts w:ascii="Arial Unicode MS" w:eastAsia="Arial Unicode MS" w:hAnsi="Arial Unicode MS" w:cs="Arial Unicode MS" w:hint="cs"/>
          <w:spacing w:val="-6"/>
          <w:sz w:val="22"/>
          <w:szCs w:val="22"/>
          <w:rtl/>
        </w:rPr>
        <w:t>נוהל זה רלוונטי כל עוד סך הנכסים המנוהלים על ידי הקרן אינו עולה על 5 מיליארד ש"ח.</w:t>
      </w:r>
    </w:p>
    <w:p w:rsidR="000718D7" w:rsidRDefault="000718D7" w:rsidP="000718D7">
      <w:pPr>
        <w:spacing w:line="360" w:lineRule="auto"/>
        <w:ind w:left="397"/>
        <w:rPr>
          <w:rFonts w:ascii="Arial Unicode MS" w:eastAsia="Arial Unicode MS" w:hAnsi="Arial Unicode MS" w:cs="Arial Unicode MS"/>
          <w:b/>
          <w:bCs/>
          <w:sz w:val="22"/>
          <w:szCs w:val="22"/>
        </w:rPr>
      </w:pPr>
    </w:p>
    <w:p w:rsidR="000718D7" w:rsidRPr="00786B29" w:rsidRDefault="000718D7" w:rsidP="000718D7">
      <w:pPr>
        <w:numPr>
          <w:ilvl w:val="0"/>
          <w:numId w:val="1"/>
        </w:numPr>
        <w:spacing w:line="360" w:lineRule="auto"/>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b/>
          <w:bCs/>
          <w:sz w:val="22"/>
          <w:szCs w:val="22"/>
          <w:rtl/>
        </w:rPr>
        <w:t>הגדרות</w:t>
      </w:r>
    </w:p>
    <w:p w:rsidR="000718D7" w:rsidRPr="00786B29" w:rsidRDefault="000718D7" w:rsidP="000718D7">
      <w:pPr>
        <w:spacing w:line="360" w:lineRule="auto"/>
        <w:ind w:left="397"/>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בנוהל  זה - </w:t>
      </w:r>
    </w:p>
    <w:p w:rsidR="000718D7" w:rsidRPr="00786B29" w:rsidRDefault="000718D7" w:rsidP="000718D7">
      <w:pPr>
        <w:tabs>
          <w:tab w:val="center" w:pos="4202"/>
          <w:tab w:val="center" w:pos="6186"/>
        </w:tabs>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 xml:space="preserve">       "אשראי מוחרג"</w:t>
      </w:r>
      <w:r w:rsidRPr="00786B29">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sz w:val="22"/>
          <w:szCs w:val="22"/>
          <w:rtl/>
        </w:rPr>
        <w:t>–</w:t>
      </w:r>
      <w:r w:rsidRPr="00786B29">
        <w:rPr>
          <w:rFonts w:ascii="Arial Unicode MS" w:eastAsia="Arial Unicode MS" w:hAnsi="Arial Unicode MS" w:cs="Arial Unicode MS" w:hint="cs"/>
          <w:sz w:val="22"/>
          <w:szCs w:val="22"/>
          <w:rtl/>
        </w:rPr>
        <w:t xml:space="preserve"> אשראי אגב פעילות השקעות שהוא אחד מאלה:</w:t>
      </w:r>
    </w:p>
    <w:p w:rsidR="000718D7" w:rsidRPr="000F0793"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pacing w:val="-6"/>
          <w:sz w:val="22"/>
          <w:szCs w:val="22"/>
        </w:rPr>
      </w:pPr>
      <w:r w:rsidRPr="000F0793">
        <w:rPr>
          <w:rFonts w:ascii="Arial Unicode MS" w:eastAsia="Arial Unicode MS" w:hAnsi="Arial Unicode MS" w:cs="Arial Unicode MS" w:hint="cs"/>
          <w:spacing w:val="-6"/>
          <w:sz w:val="22"/>
          <w:szCs w:val="22"/>
          <w:rtl/>
        </w:rPr>
        <w:t xml:space="preserve">הלוואה לסוכן לווה המובטחת </w:t>
      </w:r>
      <w:proofErr w:type="spellStart"/>
      <w:r w:rsidRPr="000F0793">
        <w:rPr>
          <w:rFonts w:ascii="Arial Unicode MS" w:eastAsia="Arial Unicode MS" w:hAnsi="Arial Unicode MS" w:cs="Arial Unicode MS" w:hint="cs"/>
          <w:spacing w:val="-6"/>
          <w:sz w:val="22"/>
          <w:szCs w:val="22"/>
          <w:rtl/>
        </w:rPr>
        <w:t>בתזרים</w:t>
      </w:r>
      <w:proofErr w:type="spellEnd"/>
      <w:r w:rsidRPr="000F0793">
        <w:rPr>
          <w:rFonts w:ascii="Arial Unicode MS" w:eastAsia="Arial Unicode MS" w:hAnsi="Arial Unicode MS" w:cs="Arial Unicode MS" w:hint="cs"/>
          <w:spacing w:val="-6"/>
          <w:sz w:val="22"/>
          <w:szCs w:val="22"/>
          <w:rtl/>
        </w:rPr>
        <w:t xml:space="preserve"> עמלות עתידי, בהתאם לתנאים הקבועים בחוזר המפקח שמספרו </w:t>
      </w:r>
      <w:r w:rsidRPr="000F0793">
        <w:rPr>
          <w:rFonts w:ascii="Arial Unicode MS" w:eastAsia="Arial Unicode MS" w:hAnsi="Arial Unicode MS" w:cs="Arial Unicode MS"/>
          <w:spacing w:val="-6"/>
          <w:sz w:val="22"/>
          <w:szCs w:val="22"/>
          <w:rtl/>
        </w:rPr>
        <w:t>2005-1-2</w:t>
      </w:r>
      <w:r w:rsidRPr="000F0793">
        <w:rPr>
          <w:rFonts w:ascii="Arial Unicode MS" w:eastAsia="Arial Unicode MS" w:hAnsi="Arial Unicode MS" w:cs="Arial Unicode MS" w:hint="cs"/>
          <w:spacing w:val="-6"/>
          <w:sz w:val="22"/>
          <w:szCs w:val="22"/>
          <w:rtl/>
        </w:rPr>
        <w:t>;</w:t>
      </w:r>
    </w:p>
    <w:p w:rsidR="000718D7" w:rsidRPr="00786B29"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פיקדון בבנק ופיקדון </w:t>
      </w:r>
      <w:proofErr w:type="spellStart"/>
      <w:r w:rsidRPr="00786B29">
        <w:rPr>
          <w:rFonts w:ascii="Arial Unicode MS" w:eastAsia="Arial Unicode MS" w:hAnsi="Arial Unicode MS" w:cs="Arial Unicode MS" w:hint="cs"/>
          <w:sz w:val="22"/>
          <w:szCs w:val="22"/>
          <w:rtl/>
        </w:rPr>
        <w:t>בחשכ"ל</w:t>
      </w:r>
      <w:proofErr w:type="spellEnd"/>
      <w:r w:rsidRPr="00786B29">
        <w:rPr>
          <w:rFonts w:ascii="Arial Unicode MS" w:eastAsia="Arial Unicode MS" w:hAnsi="Arial Unicode MS" w:cs="Arial Unicode MS" w:hint="cs"/>
          <w:sz w:val="22"/>
          <w:szCs w:val="22"/>
          <w:rtl/>
        </w:rPr>
        <w:t xml:space="preserve"> ;</w:t>
      </w:r>
    </w:p>
    <w:p w:rsidR="000718D7" w:rsidRPr="00786B29"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נייר ערך ממשלתי ונייר ערך שהונפק על ידי בנק ישראל;</w:t>
      </w:r>
    </w:p>
    <w:p w:rsidR="000718D7" w:rsidRPr="00786B29"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נייר ערך שהונפק על ידי מדינת חוץ מאושרת;</w:t>
      </w:r>
    </w:p>
    <w:p w:rsidR="000718D7" w:rsidRPr="00786B29"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השאלת נייר ערך לחבר בורסה או לבנק;</w:t>
      </w:r>
    </w:p>
    <w:p w:rsidR="000718D7" w:rsidRPr="00786B29" w:rsidRDefault="000718D7" w:rsidP="00075259">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עסקה שהצד הנגדי לה הוא "צד נגדי מרכזי" (</w:t>
      </w:r>
      <w:r w:rsidRPr="00786B29">
        <w:rPr>
          <w:rFonts w:ascii="Arial Unicode MS" w:eastAsia="Arial Unicode MS" w:hAnsi="Arial Unicode MS" w:cs="Arial Unicode MS" w:hint="cs"/>
          <w:sz w:val="22"/>
          <w:szCs w:val="22"/>
        </w:rPr>
        <w:t>CCP - Central Counter Party</w:t>
      </w:r>
      <w:r w:rsidRPr="00786B29">
        <w:rPr>
          <w:rFonts w:ascii="Arial Unicode MS" w:eastAsia="Arial Unicode MS" w:hAnsi="Arial Unicode MS" w:cs="Arial Unicode MS" w:hint="cs"/>
          <w:sz w:val="22"/>
          <w:szCs w:val="22"/>
          <w:rtl/>
        </w:rPr>
        <w:t>), חבר בורסה, בנק או מבטח, אלא אם יש בה חשיפה של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במישרין או בעקיפין, </w:t>
      </w:r>
      <w:r w:rsidRPr="00786B29">
        <w:rPr>
          <w:rFonts w:ascii="Arial Unicode MS" w:eastAsia="Arial Unicode MS" w:hAnsi="Arial Unicode MS" w:cs="Arial Unicode MS" w:hint="cs"/>
          <w:color w:val="000000"/>
          <w:sz w:val="22"/>
          <w:szCs w:val="22"/>
          <w:rtl/>
        </w:rPr>
        <w:t xml:space="preserve">לעמידתו </w:t>
      </w:r>
      <w:r w:rsidRPr="00786B29">
        <w:rPr>
          <w:rFonts w:ascii="Arial Unicode MS" w:eastAsia="Arial Unicode MS" w:hAnsi="Arial Unicode MS" w:cs="Arial Unicode MS" w:hint="cs"/>
          <w:sz w:val="22"/>
          <w:szCs w:val="22"/>
          <w:rtl/>
        </w:rPr>
        <w:t>בהתחייבויותי</w:t>
      </w:r>
      <w:r w:rsidRPr="00786B29">
        <w:rPr>
          <w:rFonts w:ascii="Arial Unicode MS" w:eastAsia="Arial Unicode MS" w:hAnsi="Arial Unicode MS" w:cs="Arial Unicode MS" w:hint="eastAsia"/>
          <w:sz w:val="22"/>
          <w:szCs w:val="22"/>
          <w:rtl/>
        </w:rPr>
        <w:t>ו</w:t>
      </w:r>
      <w:r w:rsidRPr="00786B29">
        <w:rPr>
          <w:rFonts w:ascii="Arial Unicode MS" w:eastAsia="Arial Unicode MS" w:hAnsi="Arial Unicode MS" w:cs="Arial Unicode MS" w:hint="cs"/>
          <w:sz w:val="22"/>
          <w:szCs w:val="22"/>
          <w:rtl/>
        </w:rPr>
        <w:t xml:space="preserve"> של בעל חוב אחר שאינו מדינת ישראל, בנק ישראל או מדינת חוץ מאושרת;</w:t>
      </w:r>
    </w:p>
    <w:p w:rsidR="000718D7" w:rsidRPr="00786B29" w:rsidRDefault="000718D7" w:rsidP="000718D7">
      <w:pPr>
        <w:numPr>
          <w:ilvl w:val="1"/>
          <w:numId w:val="5"/>
        </w:numPr>
        <w:tabs>
          <w:tab w:val="center" w:pos="4202"/>
          <w:tab w:val="center" w:pos="6186"/>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סכומים שניתן להיפרע מהם באופן מידי, אם הלווה אינו עומד בתנאי החבות, המובטחים בהתחייבות בלתי חוזרת ובלתי מותנית לשיפוי על ידי בנק, חברת ביטוח, בנק ישראל, מדינת ישראל או מדינת חוץ מאושרת.</w:t>
      </w:r>
    </w:p>
    <w:p w:rsidR="000718D7" w:rsidRPr="00786B29" w:rsidRDefault="000718D7" w:rsidP="00075259">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"הסדר חוב"</w:t>
      </w:r>
      <w:r w:rsidRPr="00786B29">
        <w:rPr>
          <w:rFonts w:ascii="Arial Unicode MS" w:eastAsia="Arial Unicode MS" w:hAnsi="Arial Unicode MS" w:cs="Arial Unicode MS" w:hint="cs"/>
          <w:sz w:val="22"/>
          <w:szCs w:val="22"/>
          <w:rtl/>
        </w:rPr>
        <w:t xml:space="preserve"> - הסדר שלפיו </w:t>
      </w:r>
      <w:proofErr w:type="spellStart"/>
      <w:r w:rsidRPr="00786B29">
        <w:rPr>
          <w:rFonts w:ascii="Arial Unicode MS" w:eastAsia="Arial Unicode MS" w:hAnsi="Arial Unicode MS" w:cs="Arial Unicode MS" w:hint="cs"/>
          <w:sz w:val="22"/>
          <w:szCs w:val="22"/>
          <w:rtl/>
        </w:rPr>
        <w:t>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או</w:t>
      </w:r>
      <w:proofErr w:type="spellEnd"/>
      <w:r w:rsidRPr="00786B29">
        <w:rPr>
          <w:rFonts w:ascii="Arial Unicode MS" w:eastAsia="Arial Unicode MS" w:hAnsi="Arial Unicode MS" w:cs="Arial Unicode MS" w:hint="cs"/>
          <w:sz w:val="22"/>
          <w:szCs w:val="22"/>
          <w:rtl/>
        </w:rPr>
        <w:t xml:space="preserve"> קבוצת בעלי חוב אשר </w:t>
      </w:r>
      <w:proofErr w:type="spellStart"/>
      <w:r w:rsidRPr="00786B29">
        <w:rPr>
          <w:rFonts w:ascii="Arial Unicode MS" w:eastAsia="Arial Unicode MS" w:hAnsi="Arial Unicode MS" w:cs="Arial Unicode MS" w:hint="cs"/>
          <w:sz w:val="22"/>
          <w:szCs w:val="22"/>
          <w:rtl/>
        </w:rPr>
        <w:t>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נמנית</w:t>
      </w:r>
      <w:proofErr w:type="spellEnd"/>
      <w:r w:rsidRPr="00786B29">
        <w:rPr>
          <w:rFonts w:ascii="Arial Unicode MS" w:eastAsia="Arial Unicode MS" w:hAnsi="Arial Unicode MS" w:cs="Arial Unicode MS" w:hint="cs"/>
          <w:sz w:val="22"/>
          <w:szCs w:val="22"/>
          <w:rtl/>
        </w:rPr>
        <w:t xml:space="preserve"> עליה, מסכימים עם הלווה, על תנאים שונים מהתנאים שנקבעו במועד מתן ההלוואה או במועד ההנפקה, לפי העניין; </w:t>
      </w:r>
    </w:p>
    <w:p w:rsidR="000718D7" w:rsidRPr="00786B29" w:rsidRDefault="000718D7" w:rsidP="000718D7">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"חוב"</w:t>
      </w:r>
      <w:r w:rsidRPr="00786B29">
        <w:rPr>
          <w:rFonts w:ascii="Arial Unicode MS" w:eastAsia="Arial Unicode MS" w:hAnsi="Arial Unicode MS" w:cs="Arial Unicode MS" w:hint="cs"/>
          <w:sz w:val="22"/>
          <w:szCs w:val="22"/>
          <w:rtl/>
        </w:rPr>
        <w:t xml:space="preserve"> - אשראי אגב פעילות השקעות, כהגדרתו להלן, למעט אשראי מוחרג ולמעט חוב שהונפק מחוץ לישראל;</w:t>
      </w:r>
    </w:p>
    <w:p w:rsidR="000718D7" w:rsidRPr="00F15038" w:rsidRDefault="000718D7" w:rsidP="00075259">
      <w:pPr>
        <w:tabs>
          <w:tab w:val="center" w:pos="4202"/>
          <w:tab w:val="center" w:pos="6186"/>
        </w:tabs>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"אשראי אגב פעילות השקעות"</w:t>
      </w:r>
      <w:r w:rsidRPr="00786B29">
        <w:rPr>
          <w:rFonts w:ascii="Arial Unicode MS" w:eastAsia="Arial Unicode MS" w:hAnsi="Arial Unicode MS" w:cs="Arial Unicode MS" w:hint="cs"/>
          <w:b/>
          <w:sz w:val="22"/>
          <w:szCs w:val="22"/>
          <w:rtl/>
        </w:rPr>
        <w:t xml:space="preserve"> </w:t>
      </w:r>
      <w:r w:rsidRPr="00786B29">
        <w:rPr>
          <w:rFonts w:ascii="Arial Unicode MS" w:eastAsia="Arial Unicode MS" w:hAnsi="Arial Unicode MS" w:cs="Arial Unicode MS"/>
          <w:b/>
          <w:sz w:val="22"/>
          <w:szCs w:val="22"/>
          <w:rtl/>
        </w:rPr>
        <w:t>–</w:t>
      </w:r>
      <w:r w:rsidRPr="00786B29">
        <w:rPr>
          <w:rFonts w:ascii="Arial Unicode MS" w:eastAsia="Arial Unicode MS" w:hAnsi="Arial Unicode MS" w:cs="Arial Unicode MS" w:hint="cs"/>
          <w:b/>
          <w:sz w:val="22"/>
          <w:szCs w:val="22"/>
          <w:rtl/>
        </w:rPr>
        <w:t xml:space="preserve"> </w:t>
      </w:r>
      <w:r w:rsidRPr="00786B29">
        <w:rPr>
          <w:rFonts w:ascii="Arial Unicode MS" w:eastAsia="Arial Unicode MS" w:hAnsi="Arial Unicode MS" w:cs="Arial Unicode MS" w:hint="cs"/>
          <w:sz w:val="22"/>
          <w:szCs w:val="22"/>
          <w:rtl/>
        </w:rPr>
        <w:t>השקעה, אשר יש בה חשיפה של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במישרין או בעקיפין, </w:t>
      </w:r>
      <w:r w:rsidRPr="00786B29">
        <w:rPr>
          <w:rFonts w:ascii="Arial Unicode MS" w:eastAsia="Arial Unicode MS" w:hAnsi="Arial Unicode MS" w:cs="Arial Unicode MS" w:hint="cs"/>
          <w:color w:val="000000"/>
          <w:sz w:val="22"/>
          <w:szCs w:val="22"/>
          <w:rtl/>
        </w:rPr>
        <w:t xml:space="preserve">לעמידתו </w:t>
      </w:r>
      <w:r w:rsidRPr="00786B29">
        <w:rPr>
          <w:rFonts w:ascii="Arial Unicode MS" w:eastAsia="Arial Unicode MS" w:hAnsi="Arial Unicode MS" w:cs="Arial Unicode MS" w:hint="cs"/>
          <w:sz w:val="22"/>
          <w:szCs w:val="22"/>
          <w:rtl/>
        </w:rPr>
        <w:t>של בעל חוב בהתחייבויותי</w:t>
      </w:r>
      <w:r w:rsidRPr="00786B29">
        <w:rPr>
          <w:rFonts w:ascii="Arial Unicode MS" w:eastAsia="Arial Unicode MS" w:hAnsi="Arial Unicode MS" w:cs="Arial Unicode MS" w:hint="eastAsia"/>
          <w:sz w:val="22"/>
          <w:szCs w:val="22"/>
          <w:rtl/>
        </w:rPr>
        <w:t>ו</w:t>
      </w:r>
      <w:r w:rsidRPr="00786B29">
        <w:rPr>
          <w:rFonts w:ascii="Arial Unicode MS" w:eastAsia="Arial Unicode MS" w:hAnsi="Arial Unicode MS" w:cs="Arial Unicode MS" w:hint="cs"/>
          <w:sz w:val="22"/>
          <w:szCs w:val="22"/>
          <w:rtl/>
        </w:rPr>
        <w:t xml:space="preserve">, לרבות העמדת הלוואה, רכישת הלוואה, השקעה באגרת חוב, השאלת נייר ערך, מימון </w:t>
      </w:r>
      <w:r w:rsidRPr="00786B29">
        <w:rPr>
          <w:rFonts w:ascii="Arial Unicode MS" w:eastAsia="Arial Unicode MS" w:hAnsi="Arial Unicode MS" w:cs="Arial Unicode MS" w:hint="cs"/>
          <w:sz w:val="22"/>
          <w:szCs w:val="22"/>
          <w:rtl/>
        </w:rPr>
        <w:lastRenderedPageBreak/>
        <w:t>פרויקטים, עסקה בנגזרים ועסקה עתידית, ולגבי התחייבויו</w:t>
      </w:r>
      <w:r w:rsidRPr="00786B29">
        <w:rPr>
          <w:rFonts w:ascii="Arial Unicode MS" w:eastAsia="Arial Unicode MS" w:hAnsi="Arial Unicode MS" w:cs="Arial Unicode MS" w:hint="eastAsia"/>
          <w:sz w:val="22"/>
          <w:szCs w:val="22"/>
          <w:rtl/>
        </w:rPr>
        <w:t>ת</w:t>
      </w:r>
      <w:r w:rsidRPr="00786B29">
        <w:rPr>
          <w:rFonts w:ascii="Arial Unicode MS" w:eastAsia="Arial Unicode MS" w:hAnsi="Arial Unicode MS" w:cs="Arial Unicode MS" w:hint="cs"/>
          <w:sz w:val="22"/>
          <w:szCs w:val="22"/>
          <w:rtl/>
        </w:rPr>
        <w:t xml:space="preserve"> שאינן תלויות תשואה של חברת ביטוח </w:t>
      </w:r>
      <w:r w:rsidRPr="00786B29">
        <w:rPr>
          <w:rFonts w:ascii="Arial Unicode MS" w:eastAsia="Arial Unicode MS" w:hAnsi="Arial Unicode MS" w:cs="Arial Unicode MS"/>
          <w:sz w:val="22"/>
          <w:szCs w:val="22"/>
          <w:rtl/>
        </w:rPr>
        <w:t>–</w:t>
      </w:r>
      <w:r w:rsidRPr="00786B29">
        <w:rPr>
          <w:rFonts w:ascii="Arial Unicode MS" w:eastAsia="Arial Unicode MS" w:hAnsi="Arial Unicode MS" w:cs="Arial Unicode MS" w:hint="cs"/>
          <w:sz w:val="22"/>
          <w:szCs w:val="22"/>
          <w:rtl/>
        </w:rPr>
        <w:t xml:space="preserve"> לרבות תשלום מקדמות, למעט מקדמות לספקים, וכן מתן ערבות, ובכלל זה ערבות במסגרת חוזה ביטוח;</w:t>
      </w:r>
    </w:p>
    <w:p w:rsidR="000718D7" w:rsidRDefault="000718D7" w:rsidP="00075259">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"חוב בהשגחה מיוחדת"</w:t>
      </w:r>
      <w:r w:rsidRPr="00786B29">
        <w:rPr>
          <w:rFonts w:ascii="Arial Unicode MS" w:eastAsia="Arial Unicode MS" w:hAnsi="Arial Unicode MS" w:cs="Arial Unicode MS" w:hint="cs"/>
          <w:sz w:val="22"/>
          <w:szCs w:val="22"/>
          <w:rtl/>
        </w:rPr>
        <w:t xml:space="preserve"> - חוב שלאור הערכת מצבו הפיננסי של הלווה רואה ה</w:t>
      </w:r>
      <w:r w:rsidR="00075259">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 xml:space="preserve"> צורך להגביר את אמצעי המעקב והפיקוח לגביו;</w:t>
      </w:r>
    </w:p>
    <w:p w:rsidR="000718D7" w:rsidRPr="00786B29" w:rsidRDefault="000718D7" w:rsidP="000718D7">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"חוב בעייתי"</w:t>
      </w:r>
      <w:r w:rsidRPr="00786B29">
        <w:rPr>
          <w:rFonts w:ascii="Arial Unicode MS" w:eastAsia="Arial Unicode MS" w:hAnsi="Arial Unicode MS" w:cs="Arial Unicode MS" w:hint="cs"/>
          <w:sz w:val="22"/>
          <w:szCs w:val="22"/>
          <w:rtl/>
        </w:rPr>
        <w:t xml:space="preserve"> - חוב בהשגחה מיוחדת, חוב מסופק או חוב בפיגור, לרבות חוב שנקבע לגביו הסדר חוב; </w:t>
      </w:r>
    </w:p>
    <w:p w:rsidR="000718D7" w:rsidRPr="00786B29" w:rsidRDefault="000718D7" w:rsidP="000718D7">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"חוב בפיגור"</w:t>
      </w:r>
      <w:r w:rsidRPr="00786B29">
        <w:rPr>
          <w:rFonts w:ascii="Arial Unicode MS" w:eastAsia="Arial Unicode MS" w:hAnsi="Arial Unicode MS" w:cs="Arial Unicode MS" w:hint="cs"/>
          <w:sz w:val="22"/>
          <w:szCs w:val="22"/>
          <w:rtl/>
        </w:rPr>
        <w:t xml:space="preserve"> - סך כל החוב, אם לא נפרע, כולו או חלקו במועד שנקבע לפירעון אותו חלק לפי תנאי ההסכם ולגבי חוב לא סחיר בתוך 30 ימים מהמועד האמור; </w:t>
      </w:r>
    </w:p>
    <w:p w:rsidR="000718D7" w:rsidRDefault="000718D7" w:rsidP="00075259">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b/>
          <w:bCs/>
          <w:sz w:val="22"/>
          <w:szCs w:val="22"/>
          <w:rtl/>
        </w:rPr>
        <w:t>"חוב מסופק"</w:t>
      </w:r>
      <w:r w:rsidRPr="00786B29">
        <w:rPr>
          <w:rFonts w:ascii="Arial Unicode MS" w:eastAsia="Arial Unicode MS" w:hAnsi="Arial Unicode MS" w:cs="Arial Unicode MS" w:hint="cs"/>
          <w:sz w:val="22"/>
          <w:szCs w:val="22"/>
          <w:rtl/>
        </w:rPr>
        <w:t xml:space="preserve"> - חוב, או חלק ממנו, שלהערכת ה</w:t>
      </w:r>
      <w:r w:rsidR="00075259">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 xml:space="preserve"> הסיכויים לגבותו נמוכים.</w:t>
      </w:r>
    </w:p>
    <w:p w:rsidR="000718D7" w:rsidRPr="008F1FFB" w:rsidRDefault="000718D7" w:rsidP="000718D7">
      <w:pPr>
        <w:spacing w:line="360" w:lineRule="auto"/>
        <w:ind w:left="397"/>
        <w:rPr>
          <w:rFonts w:ascii="Arial Unicode MS" w:eastAsia="Arial Unicode MS" w:hAnsi="Arial Unicode MS" w:cs="Arial Unicode MS"/>
          <w:sz w:val="22"/>
          <w:szCs w:val="22"/>
          <w:rtl/>
        </w:rPr>
      </w:pPr>
    </w:p>
    <w:p w:rsidR="000718D7" w:rsidRPr="00786B29" w:rsidRDefault="000718D7" w:rsidP="000718D7">
      <w:pPr>
        <w:numPr>
          <w:ilvl w:val="0"/>
          <w:numId w:val="1"/>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b/>
          <w:bCs/>
          <w:sz w:val="22"/>
          <w:szCs w:val="22"/>
          <w:u w:val="single"/>
          <w:rtl/>
        </w:rPr>
        <w:t>כללי</w:t>
      </w:r>
    </w:p>
    <w:p w:rsidR="000718D7" w:rsidRPr="00786B29" w:rsidRDefault="000718D7" w:rsidP="00075259">
      <w:pPr>
        <w:spacing w:line="360" w:lineRule="auto"/>
        <w:ind w:left="397"/>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נוהל זה מתייחס לקיומה של בקרה שוטפת אחר מצב חוב ולקיומו של תהליך עבודה מובנה, שיתקיים ב</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לזיהוי מוקדם של ירידה באיכות האשראי, זיהוי מוקדם של כשלים במשך חיי חוב ולזיהוי ואיתור חוב בעייתי (להלן </w:t>
      </w:r>
      <w:r w:rsidRPr="00786B29">
        <w:rPr>
          <w:rFonts w:ascii="Arial Unicode MS" w:eastAsia="Arial Unicode MS" w:hAnsi="Arial Unicode MS" w:cs="Arial Unicode MS"/>
          <w:sz w:val="22"/>
          <w:szCs w:val="22"/>
          <w:rtl/>
        </w:rPr>
        <w:t>–</w:t>
      </w:r>
      <w:r w:rsidRPr="00786B29">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b/>
          <w:bCs/>
          <w:sz w:val="22"/>
          <w:szCs w:val="22"/>
          <w:rtl/>
        </w:rPr>
        <w:t>תהליך הערכת מצב חוב</w:t>
      </w:r>
      <w:r w:rsidRPr="00786B29">
        <w:rPr>
          <w:rFonts w:ascii="Arial Unicode MS" w:eastAsia="Arial Unicode MS" w:hAnsi="Arial Unicode MS" w:cs="Arial Unicode MS" w:hint="cs"/>
          <w:sz w:val="22"/>
          <w:szCs w:val="22"/>
          <w:rtl/>
        </w:rPr>
        <w:t xml:space="preserve">"). כמו כן מתייחס הנוהל לפעולות בהן יש לנקוט לטיפול בחוב כאמור ולרבות: </w:t>
      </w:r>
    </w:p>
    <w:p w:rsidR="000718D7" w:rsidRPr="00786B29" w:rsidRDefault="000718D7" w:rsidP="000718D7">
      <w:pPr>
        <w:pStyle w:val="a3"/>
        <w:numPr>
          <w:ilvl w:val="1"/>
          <w:numId w:val="1"/>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מעקב שוטף אחר מצב </w:t>
      </w:r>
      <w:r>
        <w:rPr>
          <w:rFonts w:ascii="Arial Unicode MS" w:eastAsia="Arial Unicode MS" w:hAnsi="Arial Unicode MS" w:cs="Arial Unicode MS" w:hint="cs"/>
          <w:sz w:val="22"/>
          <w:szCs w:val="22"/>
          <w:rtl/>
        </w:rPr>
        <w:t xml:space="preserve">כלל </w:t>
      </w:r>
      <w:r w:rsidRPr="00786B29">
        <w:rPr>
          <w:rFonts w:ascii="Arial Unicode MS" w:eastAsia="Arial Unicode MS" w:hAnsi="Arial Unicode MS" w:cs="Arial Unicode MS" w:hint="cs"/>
          <w:sz w:val="22"/>
          <w:szCs w:val="22"/>
          <w:rtl/>
        </w:rPr>
        <w:t>הלוו</w:t>
      </w:r>
      <w:r>
        <w:rPr>
          <w:rFonts w:ascii="Arial Unicode MS" w:eastAsia="Arial Unicode MS" w:hAnsi="Arial Unicode MS" w:cs="Arial Unicode MS" w:hint="cs"/>
          <w:sz w:val="22"/>
          <w:szCs w:val="22"/>
          <w:rtl/>
        </w:rPr>
        <w:t>ים</w:t>
      </w:r>
      <w:r w:rsidRPr="00786B29">
        <w:rPr>
          <w:rFonts w:ascii="Arial Unicode MS" w:eastAsia="Arial Unicode MS" w:hAnsi="Arial Unicode MS" w:cs="Arial Unicode MS" w:hint="cs"/>
          <w:sz w:val="22"/>
          <w:szCs w:val="22"/>
          <w:rtl/>
        </w:rPr>
        <w:t xml:space="preserve"> ומצב החוב, לרבות בחינת יכולת עמידת הלוו</w:t>
      </w:r>
      <w:r>
        <w:rPr>
          <w:rFonts w:ascii="Arial Unicode MS" w:eastAsia="Arial Unicode MS" w:hAnsi="Arial Unicode MS" w:cs="Arial Unicode MS" w:hint="cs"/>
          <w:sz w:val="22"/>
          <w:szCs w:val="22"/>
          <w:rtl/>
        </w:rPr>
        <w:t>ים</w:t>
      </w:r>
      <w:r w:rsidRPr="00786B29">
        <w:rPr>
          <w:rFonts w:ascii="Arial Unicode MS" w:eastAsia="Arial Unicode MS" w:hAnsi="Arial Unicode MS" w:cs="Arial Unicode MS" w:hint="cs"/>
          <w:sz w:val="22"/>
          <w:szCs w:val="22"/>
          <w:rtl/>
        </w:rPr>
        <w:t xml:space="preserve"> בסעיפי הסכם החוב (התניות פיננסיות ואחרות) ובחינה שוטפת של מצב הביטחונות וההפסד הצפוי בהינתן חדלות פירעון;</w:t>
      </w:r>
    </w:p>
    <w:p w:rsidR="000718D7" w:rsidRPr="00786B29" w:rsidRDefault="000718D7" w:rsidP="000718D7">
      <w:pPr>
        <w:pStyle w:val="a3"/>
        <w:numPr>
          <w:ilvl w:val="1"/>
          <w:numId w:val="1"/>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הגורמים שייטלו חלק בתהליך הערכת מצב חוב כמפורט בסעיפים 4</w:t>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ו-5 להלן. </w:t>
      </w:r>
    </w:p>
    <w:p w:rsidR="000718D7" w:rsidRPr="00786B29" w:rsidRDefault="000718D7" w:rsidP="000718D7">
      <w:pPr>
        <w:pStyle w:val="a3"/>
        <w:numPr>
          <w:ilvl w:val="1"/>
          <w:numId w:val="1"/>
        </w:numPr>
        <w:tabs>
          <w:tab w:val="left" w:pos="752"/>
          <w:tab w:val="num" w:pos="932"/>
        </w:tabs>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 הבקרות הנדרשות בתהליך על מנת לוודא שאיתור חובות בעייתיים, החלטות בדבר סיווגם ואופן הטיפול בהם, לא יבוצעו באופן בלעדי על ידי גורמים העוסקים בהקצאת אשראי. </w:t>
      </w:r>
    </w:p>
    <w:p w:rsidR="000718D7" w:rsidRPr="00786B29" w:rsidRDefault="000718D7" w:rsidP="000718D7">
      <w:pPr>
        <w:pStyle w:val="a3"/>
        <w:numPr>
          <w:ilvl w:val="1"/>
          <w:numId w:val="1"/>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עקרונות תהליך הערכת מצב החוב, תדירות ביצוע התהליך, ועקרונות לסיווג חוב בעייתי ולטיפול בחוב כאמור בהתאם למהות החוב (אג"ח סחיר, אג"ח לא סחיר, וכיו"ב) ולסיווגו יהיו בהתאם לסעיפים 4-6 </w:t>
      </w:r>
      <w:r>
        <w:rPr>
          <w:rFonts w:ascii="Arial Unicode MS" w:eastAsia="Arial Unicode MS" w:hAnsi="Arial Unicode MS" w:cs="Arial Unicode MS" w:hint="cs"/>
          <w:sz w:val="22"/>
          <w:szCs w:val="22"/>
          <w:rtl/>
        </w:rPr>
        <w:t>להלן.</w:t>
      </w:r>
    </w:p>
    <w:p w:rsidR="000718D7" w:rsidRDefault="000718D7" w:rsidP="000718D7">
      <w:pPr>
        <w:pStyle w:val="a3"/>
        <w:spacing w:line="360" w:lineRule="auto"/>
        <w:rPr>
          <w:rFonts w:ascii="Arial Unicode MS" w:eastAsia="Arial Unicode MS" w:hAnsi="Arial Unicode MS" w:cs="Arial Unicode MS"/>
          <w:sz w:val="22"/>
          <w:szCs w:val="22"/>
          <w:rtl/>
        </w:rPr>
      </w:pPr>
    </w:p>
    <w:p w:rsidR="00A62823" w:rsidRPr="001A3722" w:rsidRDefault="00A62823" w:rsidP="00A62823">
      <w:pPr>
        <w:pStyle w:val="a5"/>
        <w:numPr>
          <w:ilvl w:val="0"/>
          <w:numId w:val="15"/>
        </w:numPr>
        <w:spacing w:line="360" w:lineRule="auto"/>
        <w:rPr>
          <w:rFonts w:ascii="Arial Unicode MS" w:eastAsia="Arial Unicode MS" w:hAnsi="Arial Unicode MS" w:cs="Arial Unicode MS"/>
          <w:b/>
          <w:bCs/>
          <w:sz w:val="22"/>
          <w:szCs w:val="22"/>
        </w:rPr>
      </w:pPr>
      <w:r w:rsidRPr="001A3722">
        <w:rPr>
          <w:rFonts w:ascii="Arial Unicode MS" w:eastAsia="Arial Unicode MS" w:hAnsi="Arial Unicode MS" w:cs="Arial Unicode MS" w:hint="cs"/>
          <w:b/>
          <w:bCs/>
          <w:sz w:val="22"/>
          <w:szCs w:val="22"/>
          <w:rtl/>
        </w:rPr>
        <w:t>מרכז חובות בעייתיים</w:t>
      </w:r>
    </w:p>
    <w:p w:rsidR="00A62823" w:rsidRDefault="00A62823" w:rsidP="00A62823">
      <w:pPr>
        <w:spacing w:line="360" w:lineRule="auto"/>
        <w:ind w:left="397"/>
        <w:rPr>
          <w:rFonts w:ascii="Arial Unicode MS" w:eastAsia="Arial Unicode MS" w:hAnsi="Arial Unicode MS" w:cs="Arial Unicode MS"/>
          <w:sz w:val="22"/>
          <w:szCs w:val="22"/>
          <w:rtl/>
        </w:rPr>
      </w:pPr>
      <w:r w:rsidRPr="00137F34">
        <w:rPr>
          <w:rFonts w:ascii="Arial Unicode MS" w:eastAsia="Arial Unicode MS" w:hAnsi="Arial Unicode MS" w:cs="Arial Unicode MS" w:hint="cs"/>
          <w:sz w:val="22"/>
          <w:szCs w:val="22"/>
          <w:rtl/>
        </w:rPr>
        <w:t xml:space="preserve">באחריות הנהלת החברה למנות גורם </w:t>
      </w:r>
      <w:r>
        <w:rPr>
          <w:rFonts w:ascii="Arial Unicode MS" w:eastAsia="Arial Unicode MS" w:hAnsi="Arial Unicode MS" w:cs="Arial Unicode MS" w:hint="cs"/>
          <w:sz w:val="22"/>
          <w:szCs w:val="22"/>
          <w:rtl/>
        </w:rPr>
        <w:t>אחראי על ביצוע תהליך הערכת מצב חוב ("</w:t>
      </w:r>
      <w:r w:rsidRPr="00137F34">
        <w:rPr>
          <w:rFonts w:ascii="Arial Unicode MS" w:eastAsia="Arial Unicode MS" w:hAnsi="Arial Unicode MS" w:cs="Arial Unicode MS" w:hint="cs"/>
          <w:b/>
          <w:bCs/>
          <w:sz w:val="22"/>
          <w:szCs w:val="22"/>
          <w:rtl/>
        </w:rPr>
        <w:t>מרכז חובות בעייתיים</w:t>
      </w:r>
      <w:r>
        <w:rPr>
          <w:rFonts w:ascii="Arial Unicode MS" w:eastAsia="Arial Unicode MS" w:hAnsi="Arial Unicode MS" w:cs="Arial Unicode MS" w:hint="cs"/>
          <w:sz w:val="22"/>
          <w:szCs w:val="22"/>
          <w:rtl/>
        </w:rPr>
        <w:t xml:space="preserve">"). </w:t>
      </w:r>
    </w:p>
    <w:p w:rsidR="00A62823" w:rsidRPr="00AB544E" w:rsidRDefault="00A62823" w:rsidP="00AB544E">
      <w:pPr>
        <w:pStyle w:val="a5"/>
        <w:numPr>
          <w:ilvl w:val="0"/>
          <w:numId w:val="16"/>
        </w:numPr>
        <w:spacing w:line="360" w:lineRule="auto"/>
        <w:rPr>
          <w:rFonts w:ascii="Arial Unicode MS" w:eastAsia="Arial Unicode MS" w:hAnsi="Arial Unicode MS" w:cs="Arial Unicode MS"/>
          <w:sz w:val="22"/>
          <w:szCs w:val="22"/>
        </w:rPr>
      </w:pPr>
      <w:r w:rsidRPr="00AB544E">
        <w:rPr>
          <w:rFonts w:ascii="Arial Unicode MS" w:eastAsia="Arial Unicode MS" w:hAnsi="Arial Unicode MS" w:cs="Arial Unicode MS" w:hint="eastAsia"/>
          <w:sz w:val="22"/>
          <w:szCs w:val="22"/>
          <w:rtl/>
        </w:rPr>
        <w:t>תנאים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לכהונת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מרכז</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חובות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בעייתיים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כיחיד</w:t>
      </w:r>
      <w:r w:rsidRPr="00AB544E">
        <w:rPr>
          <w:rFonts w:ascii="Arial Unicode MS" w:eastAsia="Arial Unicode MS" w:hAnsi="Arial Unicode MS" w:cs="Arial Unicode MS"/>
          <w:sz w:val="22"/>
          <w:szCs w:val="22"/>
          <w:rtl/>
        </w:rPr>
        <w:t>:</w:t>
      </w:r>
    </w:p>
    <w:p w:rsidR="00A62823" w:rsidRDefault="00A62823" w:rsidP="00A62823">
      <w:pPr>
        <w:numPr>
          <w:ilvl w:val="2"/>
          <w:numId w:val="1"/>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הוא בעל מומחיות וניסיון מוכחים בתחום האשראי או ההשקעות.</w:t>
      </w:r>
    </w:p>
    <w:p w:rsidR="00A62823" w:rsidRDefault="00A62823" w:rsidP="00A62823">
      <w:pPr>
        <w:numPr>
          <w:ilvl w:val="2"/>
          <w:numId w:val="1"/>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הוא אינו עוסק בייזום אשראי ואינו חבר בוועדת השקעות של החברה. </w:t>
      </w:r>
    </w:p>
    <w:p w:rsidR="00A62823" w:rsidRPr="00AB544E" w:rsidRDefault="00A62823" w:rsidP="00AB544E">
      <w:pPr>
        <w:pStyle w:val="a5"/>
        <w:numPr>
          <w:ilvl w:val="0"/>
          <w:numId w:val="16"/>
        </w:numPr>
        <w:spacing w:line="360" w:lineRule="auto"/>
        <w:rPr>
          <w:rFonts w:ascii="Arial Unicode MS" w:eastAsia="Arial Unicode MS" w:hAnsi="Arial Unicode MS" w:cs="Arial Unicode MS"/>
          <w:sz w:val="22"/>
          <w:szCs w:val="22"/>
        </w:rPr>
      </w:pPr>
      <w:r w:rsidRPr="00AB544E">
        <w:rPr>
          <w:rFonts w:ascii="Arial Unicode MS" w:eastAsia="Arial Unicode MS" w:hAnsi="Arial Unicode MS" w:cs="Arial Unicode MS" w:hint="eastAsia"/>
          <w:sz w:val="22"/>
          <w:szCs w:val="22"/>
          <w:rtl/>
        </w:rPr>
        <w:t>מרכז</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חובות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בעייתיים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ייעזר</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בבעלי</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תפקידים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שיהווה</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צוות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פורום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חוב</w:t>
      </w:r>
      <w:r w:rsidRPr="00AB544E">
        <w:rPr>
          <w:rFonts w:ascii="Arial Unicode MS" w:eastAsia="Arial Unicode MS" w:hAnsi="Arial Unicode MS" w:cs="Arial Unicode MS"/>
          <w:sz w:val="22"/>
          <w:szCs w:val="22"/>
          <w:rtl/>
        </w:rPr>
        <w:t xml:space="preserve"> (יחידו: "פורום </w:t>
      </w:r>
      <w:r w:rsidRPr="00AB544E">
        <w:rPr>
          <w:rFonts w:ascii="Arial Unicode MS" w:eastAsia="Arial Unicode MS" w:hAnsi="Arial Unicode MS" w:cs="Arial Unicode MS" w:hint="eastAsia"/>
          <w:sz w:val="22"/>
          <w:szCs w:val="22"/>
          <w:rtl/>
        </w:rPr>
        <w:t>חוב</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שיתקיימו</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בו</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כל</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אלה</w:t>
      </w:r>
      <w:r w:rsidRPr="00AB544E">
        <w:rPr>
          <w:rFonts w:ascii="Arial Unicode MS" w:eastAsia="Arial Unicode MS" w:hAnsi="Arial Unicode MS" w:cs="Arial Unicode MS"/>
          <w:sz w:val="22"/>
          <w:szCs w:val="22"/>
          <w:rtl/>
        </w:rPr>
        <w:t>:</w:t>
      </w:r>
    </w:p>
    <w:p w:rsidR="00A62823" w:rsidRPr="00AB544E" w:rsidRDefault="00A62823" w:rsidP="00AB544E">
      <w:pPr>
        <w:pStyle w:val="a5"/>
        <w:numPr>
          <w:ilvl w:val="2"/>
          <w:numId w:val="16"/>
        </w:numPr>
        <w:spacing w:line="360" w:lineRule="auto"/>
        <w:rPr>
          <w:rFonts w:ascii="Arial Unicode MS" w:eastAsia="Arial Unicode MS" w:hAnsi="Arial Unicode MS" w:cs="Arial Unicode MS"/>
          <w:sz w:val="22"/>
          <w:szCs w:val="22"/>
        </w:rPr>
      </w:pPr>
      <w:r w:rsidRPr="00AB544E">
        <w:rPr>
          <w:rFonts w:ascii="Arial Unicode MS" w:eastAsia="Arial Unicode MS" w:hAnsi="Arial Unicode MS" w:cs="Arial Unicode MS" w:hint="eastAsia"/>
          <w:sz w:val="22"/>
          <w:szCs w:val="22"/>
          <w:rtl/>
        </w:rPr>
        <w:t>כל</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אחד</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מחברי</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הצוות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יהיה</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מי</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שהוא</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בעל</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מומחיות</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וניסיון</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מוכחים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בתחום</w:t>
      </w:r>
      <w:r w:rsidRPr="00AB544E">
        <w:rPr>
          <w:rFonts w:ascii="Arial Unicode MS" w:eastAsia="Arial Unicode MS" w:hAnsi="Arial Unicode MS" w:cs="Arial Unicode MS"/>
          <w:sz w:val="22"/>
          <w:szCs w:val="22"/>
          <w:rtl/>
        </w:rPr>
        <w:t xml:space="preserve"> </w:t>
      </w:r>
      <w:r w:rsidRPr="00AB544E">
        <w:rPr>
          <w:rFonts w:ascii="Arial Unicode MS" w:eastAsia="Arial Unicode MS" w:hAnsi="Arial Unicode MS" w:cs="Arial Unicode MS" w:hint="eastAsia"/>
          <w:sz w:val="22"/>
          <w:szCs w:val="22"/>
          <w:rtl/>
        </w:rPr>
        <w:t>ההשקעות</w:t>
      </w:r>
      <w:r w:rsidRPr="00AB544E">
        <w:rPr>
          <w:rFonts w:ascii="Arial Unicode MS" w:eastAsia="Arial Unicode MS" w:hAnsi="Arial Unicode MS" w:cs="Arial Unicode MS"/>
          <w:sz w:val="22"/>
          <w:szCs w:val="22"/>
          <w:rtl/>
        </w:rPr>
        <w:t>.</w:t>
      </w:r>
    </w:p>
    <w:p w:rsidR="00A62823" w:rsidRDefault="00A62823" w:rsidP="00AB544E">
      <w:pPr>
        <w:numPr>
          <w:ilvl w:val="2"/>
          <w:numId w:val="16"/>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רוב חברי הצוות, יהיו כאלה שאינם עוסקים בייזום אשראי בחברה.</w:t>
      </w:r>
    </w:p>
    <w:p w:rsidR="00A62823" w:rsidRDefault="00A62823" w:rsidP="00AB544E">
      <w:pPr>
        <w:numPr>
          <w:ilvl w:val="2"/>
          <w:numId w:val="16"/>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lastRenderedPageBreak/>
        <w:t xml:space="preserve">אף אחד מחברי הצוות אינו מכהן כדירקטור ו/או חבר ועדת השקעות בחברה. </w:t>
      </w:r>
    </w:p>
    <w:p w:rsidR="00A62823" w:rsidRPr="008C2EA3" w:rsidRDefault="00A62823" w:rsidP="00A62823">
      <w:pPr>
        <w:spacing w:line="360" w:lineRule="auto"/>
        <w:ind w:left="397"/>
        <w:rPr>
          <w:rFonts w:ascii="Arial Unicode MS" w:eastAsia="Arial Unicode MS" w:hAnsi="Arial Unicode MS" w:cs="Arial Unicode MS"/>
          <w:b/>
          <w:bCs/>
          <w:sz w:val="22"/>
          <w:szCs w:val="22"/>
          <w:u w:val="single"/>
          <w:rtl/>
        </w:rPr>
      </w:pPr>
    </w:p>
    <w:p w:rsidR="00A62823" w:rsidRPr="0075211E" w:rsidRDefault="00A62823" w:rsidP="00A62823">
      <w:pPr>
        <w:spacing w:line="360" w:lineRule="auto"/>
        <w:ind w:left="397"/>
        <w:rPr>
          <w:rFonts w:ascii="Arial Unicode MS" w:eastAsia="Arial Unicode MS" w:hAnsi="Arial Unicode MS" w:cs="Arial Unicode MS"/>
          <w:b/>
          <w:bCs/>
          <w:sz w:val="22"/>
          <w:szCs w:val="22"/>
          <w:u w:val="single"/>
        </w:rPr>
      </w:pPr>
      <w:r>
        <w:rPr>
          <w:rFonts w:ascii="Arial Unicode MS" w:eastAsia="Arial Unicode MS" w:hAnsi="Arial Unicode MS" w:cs="Arial Unicode MS" w:hint="cs"/>
          <w:b/>
          <w:bCs/>
          <w:sz w:val="24"/>
          <w:szCs w:val="24"/>
          <w:u w:val="single"/>
          <w:rtl/>
        </w:rPr>
        <w:t xml:space="preserve">5.  </w:t>
      </w:r>
      <w:r w:rsidRPr="0075211E">
        <w:rPr>
          <w:rFonts w:ascii="Arial Unicode MS" w:eastAsia="Arial Unicode MS" w:hAnsi="Arial Unicode MS" w:cs="Arial Unicode MS" w:hint="cs"/>
          <w:b/>
          <w:bCs/>
          <w:sz w:val="22"/>
          <w:szCs w:val="22"/>
          <w:u w:val="single"/>
          <w:rtl/>
        </w:rPr>
        <w:t>תהליך הערכת מצב חוב- מרכז חובות בעייתיים</w:t>
      </w:r>
    </w:p>
    <w:p w:rsidR="00A62823" w:rsidRDefault="00A62823" w:rsidP="00AB544E">
      <w:pPr>
        <w:pStyle w:val="a3"/>
        <w:spacing w:line="360" w:lineRule="auto"/>
        <w:ind w:left="720" w:right="-900" w:hanging="211"/>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א. </w:t>
      </w:r>
      <w:r w:rsidRPr="00786B29">
        <w:rPr>
          <w:rFonts w:ascii="Arial Unicode MS" w:eastAsia="Arial Unicode MS" w:hAnsi="Arial Unicode MS" w:cs="Arial Unicode MS" w:hint="cs"/>
          <w:sz w:val="22"/>
          <w:szCs w:val="22"/>
          <w:rtl/>
        </w:rPr>
        <w:t>באחריות</w:t>
      </w:r>
      <w:r>
        <w:rPr>
          <w:rFonts w:ascii="Arial Unicode MS" w:eastAsia="Arial Unicode MS" w:hAnsi="Arial Unicode MS" w:cs="Arial Unicode MS" w:hint="cs"/>
          <w:sz w:val="22"/>
          <w:szCs w:val="22"/>
          <w:rtl/>
        </w:rPr>
        <w:t xml:space="preserve"> מרכז חובות בעייתיים, באמצעות</w:t>
      </w:r>
      <w:r w:rsidRPr="00786B29">
        <w:rPr>
          <w:rFonts w:ascii="Arial Unicode MS" w:eastAsia="Arial Unicode MS" w:hAnsi="Arial Unicode MS" w:cs="Arial Unicode MS" w:hint="cs"/>
          <w:sz w:val="22"/>
          <w:szCs w:val="22"/>
          <w:rtl/>
        </w:rPr>
        <w:t xml:space="preserve"> פורום חוב</w:t>
      </w:r>
      <w:r>
        <w:rPr>
          <w:rFonts w:ascii="Arial Unicode MS" w:eastAsia="Arial Unicode MS" w:hAnsi="Arial Unicode MS" w:cs="Arial Unicode MS" w:hint="cs"/>
          <w:sz w:val="22"/>
          <w:szCs w:val="22"/>
          <w:rtl/>
        </w:rPr>
        <w:t xml:space="preserve">, יבחין בין חובות בעייתיים לחובות אחרים בשים לב, לשינויים במצבם הפיננסי של לווים ובכושר הפירעון שלהם, ובהתבסס, בין היתר, על ניתוח דוחות כספיים, דיווחים של החברה המנפיקה לרשות ניירות ערך, דיווחים של הלווה לגופים המוסדיים, אינדיקאטורים מהשוק המשני הסחיר, עמידתם של הלווים בהתניות חוזיות ואמות מידה פיננסיות, הערכת בטוחות שניתנו כנגד חוב, שינויים במעמדו של על החוב וקדימות החוב. מובהר בזאת, כי פורום חוב מתבצע  </w:t>
      </w:r>
      <w:r w:rsidRPr="00254362">
        <w:rPr>
          <w:rFonts w:ascii="Arial Unicode MS" w:eastAsia="Arial Unicode MS" w:hAnsi="Arial Unicode MS" w:cs="Arial Unicode MS" w:hint="cs"/>
          <w:sz w:val="22"/>
          <w:szCs w:val="22"/>
          <w:rtl/>
        </w:rPr>
        <w:t>ברמת הקבוצה</w:t>
      </w:r>
      <w:r>
        <w:rPr>
          <w:rFonts w:ascii="Arial Unicode MS" w:eastAsia="Arial Unicode MS" w:hAnsi="Arial Unicode MS" w:cs="Arial Unicode MS" w:hint="cs"/>
          <w:sz w:val="22"/>
          <w:szCs w:val="22"/>
          <w:rtl/>
        </w:rPr>
        <w:t xml:space="preserve"> (בריכוז של חברת האם).</w:t>
      </w:r>
    </w:p>
    <w:p w:rsidR="00A62823" w:rsidRDefault="00A62823" w:rsidP="00AB544E">
      <w:pPr>
        <w:pStyle w:val="a3"/>
        <w:spacing w:line="360" w:lineRule="auto"/>
        <w:ind w:left="720" w:right="-900" w:hanging="211"/>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ב. באחריות מרכז חובות בעייתיים לסווג את החובות הבעייתיים לקבוצות הבאות:  חוב בהשגחה מיוחדת, חוב בפיגור, חוב מסופק.  </w:t>
      </w:r>
      <w:r w:rsidRPr="00786B29">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sz w:val="22"/>
          <w:szCs w:val="22"/>
          <w:rtl/>
        </w:rPr>
        <w:t xml:space="preserve"> </w:t>
      </w:r>
    </w:p>
    <w:p w:rsidR="00096D91" w:rsidRPr="00786B29" w:rsidRDefault="00096D91" w:rsidP="00096D91">
      <w:pPr>
        <w:pStyle w:val="a3"/>
        <w:spacing w:line="360" w:lineRule="auto"/>
        <w:ind w:left="397" w:hanging="397"/>
        <w:rPr>
          <w:rFonts w:ascii="Arial Unicode MS" w:eastAsia="Arial Unicode MS" w:hAnsi="Arial Unicode MS" w:cs="Arial Unicode MS"/>
          <w:b/>
          <w:bCs/>
          <w:sz w:val="22"/>
          <w:szCs w:val="22"/>
          <w:rtl/>
        </w:rPr>
      </w:pPr>
    </w:p>
    <w:p w:rsidR="00096D91" w:rsidRDefault="00096D91" w:rsidP="00096D91">
      <w:pPr>
        <w:spacing w:line="360" w:lineRule="auto"/>
        <w:ind w:left="397"/>
        <w:rPr>
          <w:rFonts w:ascii="Arial Unicode MS" w:eastAsia="Arial Unicode MS" w:hAnsi="Arial Unicode MS" w:cs="Arial Unicode MS"/>
          <w:b/>
          <w:bCs/>
          <w:sz w:val="22"/>
          <w:szCs w:val="22"/>
        </w:rPr>
      </w:pPr>
      <w:r>
        <w:rPr>
          <w:rFonts w:ascii="Arial Unicode MS" w:eastAsia="Arial Unicode MS" w:hAnsi="Arial Unicode MS" w:cs="Arial Unicode MS" w:hint="cs"/>
          <w:b/>
          <w:bCs/>
          <w:sz w:val="22"/>
          <w:szCs w:val="22"/>
          <w:rtl/>
        </w:rPr>
        <w:t>6. תהליך בחינה ועדכון שוטף של החוב</w:t>
      </w:r>
    </w:p>
    <w:p w:rsidR="00096D91" w:rsidRPr="001A3722" w:rsidRDefault="00096D91" w:rsidP="00096D91">
      <w:pPr>
        <w:pStyle w:val="a5"/>
        <w:numPr>
          <w:ilvl w:val="0"/>
          <w:numId w:val="17"/>
        </w:numPr>
        <w:spacing w:line="360" w:lineRule="auto"/>
        <w:rPr>
          <w:rFonts w:ascii="Arial Unicode MS" w:eastAsia="Arial Unicode MS" w:hAnsi="Arial Unicode MS" w:cs="Arial Unicode MS"/>
          <w:sz w:val="22"/>
          <w:szCs w:val="22"/>
        </w:rPr>
      </w:pPr>
      <w:r w:rsidRPr="001A3722">
        <w:rPr>
          <w:rFonts w:ascii="Arial Unicode MS" w:eastAsia="Arial Unicode MS" w:hAnsi="Arial Unicode MS" w:cs="Arial Unicode MS" w:hint="cs"/>
          <w:sz w:val="22"/>
          <w:szCs w:val="22"/>
          <w:rtl/>
        </w:rPr>
        <w:t xml:space="preserve">אחת לשבועיים, באחריות פורום חוב לבצע </w:t>
      </w:r>
      <w:r w:rsidRPr="001A3722">
        <w:rPr>
          <w:rFonts w:ascii="Arial Unicode MS" w:eastAsia="Arial Unicode MS" w:hAnsi="Arial Unicode MS" w:cs="Arial Unicode MS"/>
          <w:sz w:val="22"/>
          <w:szCs w:val="22"/>
          <w:rtl/>
        </w:rPr>
        <w:t>תהליך בחינה ועדכון שוטף של החוב</w:t>
      </w:r>
      <w:r w:rsidRPr="001A3722">
        <w:rPr>
          <w:rFonts w:ascii="Arial Unicode MS" w:eastAsia="Arial Unicode MS" w:hAnsi="Arial Unicode MS" w:cs="Arial Unicode MS" w:hint="cs"/>
          <w:sz w:val="22"/>
          <w:szCs w:val="22"/>
          <w:rtl/>
        </w:rPr>
        <w:t xml:space="preserve"> ("</w:t>
      </w:r>
      <w:r w:rsidRPr="001A3722">
        <w:rPr>
          <w:rFonts w:ascii="Arial Unicode MS" w:eastAsia="Arial Unicode MS" w:hAnsi="Arial Unicode MS" w:cs="Arial Unicode MS" w:hint="cs"/>
          <w:b/>
          <w:bCs/>
          <w:sz w:val="22"/>
          <w:szCs w:val="22"/>
          <w:rtl/>
        </w:rPr>
        <w:t>הבדיקה השוטפת</w:t>
      </w:r>
      <w:r w:rsidRPr="001A3722">
        <w:rPr>
          <w:rFonts w:ascii="Arial Unicode MS" w:eastAsia="Arial Unicode MS" w:hAnsi="Arial Unicode MS" w:cs="Arial Unicode MS" w:hint="cs"/>
          <w:sz w:val="22"/>
          <w:szCs w:val="22"/>
          <w:rtl/>
        </w:rPr>
        <w:t>").</w:t>
      </w:r>
    </w:p>
    <w:p w:rsidR="00096D91" w:rsidRPr="001A3722" w:rsidRDefault="00096D91" w:rsidP="00096D91">
      <w:pPr>
        <w:pStyle w:val="a5"/>
        <w:numPr>
          <w:ilvl w:val="0"/>
          <w:numId w:val="17"/>
        </w:numPr>
        <w:spacing w:line="360" w:lineRule="auto"/>
        <w:rPr>
          <w:rFonts w:ascii="Arial Unicode MS" w:eastAsia="Arial Unicode MS" w:hAnsi="Arial Unicode MS" w:cs="Arial Unicode MS"/>
          <w:sz w:val="22"/>
          <w:szCs w:val="22"/>
        </w:rPr>
      </w:pPr>
      <w:r w:rsidRPr="001A3722">
        <w:rPr>
          <w:rFonts w:ascii="Arial Unicode MS" w:eastAsia="Arial Unicode MS" w:hAnsi="Arial Unicode MS" w:cs="Arial Unicode MS" w:hint="cs"/>
          <w:sz w:val="22"/>
          <w:szCs w:val="22"/>
          <w:rtl/>
        </w:rPr>
        <w:t xml:space="preserve">במסגרת הבדיקה השוטפת, פורום חוב יבדוק, בין היתר, את הנתונים שלהלן: בדיקת תשואות </w:t>
      </w:r>
      <w:proofErr w:type="spellStart"/>
      <w:r w:rsidRPr="001A3722">
        <w:rPr>
          <w:rFonts w:ascii="Arial Unicode MS" w:eastAsia="Arial Unicode MS" w:hAnsi="Arial Unicode MS" w:cs="Arial Unicode MS" w:hint="cs"/>
          <w:sz w:val="22"/>
          <w:szCs w:val="22"/>
          <w:rtl/>
        </w:rPr>
        <w:t>האג"ח</w:t>
      </w:r>
      <w:proofErr w:type="spellEnd"/>
      <w:r w:rsidRPr="001A3722">
        <w:rPr>
          <w:rFonts w:ascii="Arial Unicode MS" w:eastAsia="Arial Unicode MS" w:hAnsi="Arial Unicode MS" w:cs="Arial Unicode MS" w:hint="cs"/>
          <w:sz w:val="22"/>
          <w:szCs w:val="22"/>
          <w:rtl/>
        </w:rPr>
        <w:t xml:space="preserve"> שהונפקו על ידי החברה הלווה, בדיקת דיווחים של החברה הלווה לרשות ני"ע.</w:t>
      </w:r>
    </w:p>
    <w:p w:rsidR="00096D91" w:rsidRDefault="00096D91" w:rsidP="00096D91">
      <w:pPr>
        <w:pStyle w:val="a5"/>
        <w:numPr>
          <w:ilvl w:val="0"/>
          <w:numId w:val="17"/>
        </w:numPr>
        <w:spacing w:line="360" w:lineRule="auto"/>
        <w:rPr>
          <w:rFonts w:ascii="Arial Unicode MS" w:eastAsia="Arial Unicode MS" w:hAnsi="Arial Unicode MS" w:cs="Arial Unicode MS"/>
          <w:sz w:val="22"/>
          <w:szCs w:val="22"/>
        </w:rPr>
      </w:pPr>
      <w:r w:rsidRPr="001A3722">
        <w:rPr>
          <w:rFonts w:ascii="Arial Unicode MS" w:eastAsia="Arial Unicode MS" w:hAnsi="Arial Unicode MS" w:cs="Arial Unicode MS" w:hint="cs"/>
          <w:sz w:val="22"/>
          <w:szCs w:val="22"/>
          <w:rtl/>
        </w:rPr>
        <w:t>באחריות פורום חוב לדווח למרכז חובות בעייתיים אודות ממצאי הבדיקה השוטפת.</w:t>
      </w:r>
    </w:p>
    <w:p w:rsidR="00096D91" w:rsidRPr="001A3722" w:rsidRDefault="00096D91" w:rsidP="00096D91">
      <w:pPr>
        <w:pStyle w:val="a5"/>
        <w:spacing w:line="360" w:lineRule="auto"/>
        <w:ind w:left="1154"/>
        <w:rPr>
          <w:rFonts w:ascii="Arial Unicode MS" w:eastAsia="Arial Unicode MS" w:hAnsi="Arial Unicode MS" w:cs="Arial Unicode MS"/>
          <w:sz w:val="22"/>
          <w:szCs w:val="22"/>
        </w:rPr>
      </w:pPr>
      <w:r w:rsidRPr="001A3722">
        <w:rPr>
          <w:rFonts w:ascii="Arial Unicode MS" w:eastAsia="Arial Unicode MS" w:hAnsi="Arial Unicode MS" w:cs="Arial Unicode MS" w:hint="cs"/>
          <w:sz w:val="22"/>
          <w:szCs w:val="22"/>
          <w:rtl/>
        </w:rPr>
        <w:t xml:space="preserve"> </w:t>
      </w:r>
    </w:p>
    <w:p w:rsidR="00096D91" w:rsidRPr="001A3722" w:rsidRDefault="00096D91" w:rsidP="00096D91">
      <w:pPr>
        <w:pStyle w:val="a5"/>
        <w:numPr>
          <w:ilvl w:val="0"/>
          <w:numId w:val="18"/>
        </w:numPr>
        <w:spacing w:line="360" w:lineRule="auto"/>
        <w:rPr>
          <w:rFonts w:ascii="Arial Unicode MS" w:eastAsia="Arial Unicode MS" w:hAnsi="Arial Unicode MS" w:cs="Arial Unicode MS"/>
          <w:b/>
          <w:bCs/>
          <w:sz w:val="22"/>
          <w:szCs w:val="22"/>
        </w:rPr>
      </w:pPr>
      <w:r w:rsidRPr="001A3722">
        <w:rPr>
          <w:rFonts w:ascii="Arial Unicode MS" w:eastAsia="Arial Unicode MS" w:hAnsi="Arial Unicode MS" w:cs="Arial Unicode MS" w:hint="cs"/>
          <w:b/>
          <w:bCs/>
          <w:sz w:val="22"/>
          <w:szCs w:val="22"/>
          <w:u w:val="single"/>
          <w:rtl/>
        </w:rPr>
        <w:t>תהליך הערכת מצב חוב</w:t>
      </w:r>
    </w:p>
    <w:p w:rsidR="00096D91" w:rsidRPr="00786B29" w:rsidRDefault="00096D91" w:rsidP="00096D91">
      <w:pPr>
        <w:pStyle w:val="a3"/>
        <w:spacing w:line="360" w:lineRule="auto"/>
        <w:ind w:left="794"/>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sz w:val="22"/>
          <w:szCs w:val="22"/>
          <w:rtl/>
        </w:rPr>
        <w:t xml:space="preserve">א.     תהליך הערכת מצב חוב </w:t>
      </w:r>
      <w:r>
        <w:rPr>
          <w:rFonts w:ascii="Arial Unicode MS" w:eastAsia="Arial Unicode MS" w:hAnsi="Arial Unicode MS" w:cs="Arial Unicode MS" w:hint="cs"/>
          <w:sz w:val="22"/>
          <w:szCs w:val="22"/>
          <w:rtl/>
        </w:rPr>
        <w:t>מתבצע</w:t>
      </w:r>
      <w:r w:rsidRPr="00786B29">
        <w:rPr>
          <w:rFonts w:ascii="Arial Unicode MS" w:eastAsia="Arial Unicode MS" w:hAnsi="Arial Unicode MS" w:cs="Arial Unicode MS" w:hint="cs"/>
          <w:sz w:val="22"/>
          <w:szCs w:val="22"/>
          <w:rtl/>
        </w:rPr>
        <w:t xml:space="preserve"> אחת </w:t>
      </w:r>
      <w:r>
        <w:rPr>
          <w:rFonts w:ascii="Arial Unicode MS" w:eastAsia="Arial Unicode MS" w:hAnsi="Arial Unicode MS" w:cs="Arial Unicode MS" w:hint="cs"/>
          <w:sz w:val="22"/>
          <w:szCs w:val="22"/>
          <w:rtl/>
        </w:rPr>
        <w:t>לרבעון</w:t>
      </w:r>
      <w:r w:rsidRPr="00786B29">
        <w:rPr>
          <w:rFonts w:ascii="Arial Unicode MS" w:eastAsia="Arial Unicode MS" w:hAnsi="Arial Unicode MS" w:cs="Arial Unicode MS" w:hint="cs"/>
          <w:sz w:val="22"/>
          <w:szCs w:val="22"/>
          <w:rtl/>
        </w:rPr>
        <w:t xml:space="preserve">. </w:t>
      </w:r>
    </w:p>
    <w:p w:rsidR="00096D91" w:rsidRPr="00786B29" w:rsidRDefault="00096D91" w:rsidP="00096D91">
      <w:pPr>
        <w:pStyle w:val="a3"/>
        <w:spacing w:line="360" w:lineRule="auto"/>
        <w:ind w:left="1247" w:right="-720" w:hanging="453"/>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w:t>
      </w:r>
      <w:r w:rsidRPr="00786B29">
        <w:rPr>
          <w:rFonts w:ascii="Arial Unicode MS" w:eastAsia="Arial Unicode MS" w:hAnsi="Arial Unicode MS" w:cs="Arial Unicode MS" w:hint="cs"/>
          <w:sz w:val="22"/>
          <w:szCs w:val="22"/>
          <w:rtl/>
        </w:rPr>
        <w:tab/>
        <w:t xml:space="preserve">בהתקיימות אירוע כלכלי/מדיני חריג אשר לדעת </w:t>
      </w:r>
      <w:r>
        <w:rPr>
          <w:rFonts w:ascii="Arial Unicode MS" w:eastAsia="Arial Unicode MS" w:hAnsi="Arial Unicode MS" w:cs="Arial Unicode MS" w:hint="cs"/>
          <w:sz w:val="22"/>
          <w:szCs w:val="22"/>
          <w:rtl/>
        </w:rPr>
        <w:t>הגורם המרכז</w:t>
      </w:r>
      <w:r w:rsidRPr="00786B29">
        <w:rPr>
          <w:rFonts w:ascii="Arial Unicode MS" w:eastAsia="Arial Unicode MS" w:hAnsi="Arial Unicode MS" w:cs="Arial Unicode MS" w:hint="cs"/>
          <w:sz w:val="22"/>
          <w:szCs w:val="22"/>
          <w:rtl/>
        </w:rPr>
        <w:t xml:space="preserve"> ו/או יו"ר ועדת השקעות ו/או מנכ"ל החברה עשוי להשפיע על המשק ועל הורדת דירוג האשראי של הלווים ו/או של המדינה יבוצע תהליך הערכת מצב חוב של כלל החוב בתדירות עליה ימליצו הגורמים האמורים ובלבד שתהיה גבוהה יותר מהתדירות הקבועה בסעיף א' לעיל. מובהר כי באם תינתן יותר מהמלצה אחת, התדירות תקבע על ידי ההמלצה  המחמירה.</w:t>
      </w:r>
    </w:p>
    <w:p w:rsidR="00096D91" w:rsidRPr="00786B29" w:rsidRDefault="00096D91" w:rsidP="00096D91">
      <w:pPr>
        <w:pStyle w:val="a3"/>
        <w:numPr>
          <w:ilvl w:val="0"/>
          <w:numId w:val="16"/>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בהתקיימות האירועים המפורטים בנספח א' ו/או בכל מקרה אחר בו ישנה אינדיקציה לפגיעה ביכולת הלווה להחזיר את החוב לרבות בעת קבלת הודעה מהנאמן לחוב או מהלווה יתבצע תהליך הערכת חוב ספציפי, בתדירות שלא תפחת מפעם </w:t>
      </w:r>
      <w:r>
        <w:rPr>
          <w:rFonts w:ascii="Arial Unicode MS" w:eastAsia="Arial Unicode MS" w:hAnsi="Arial Unicode MS" w:cs="Arial Unicode MS" w:hint="cs"/>
          <w:sz w:val="22"/>
          <w:szCs w:val="22"/>
          <w:rtl/>
        </w:rPr>
        <w:t>בחודש</w:t>
      </w:r>
      <w:r w:rsidRPr="00786B29">
        <w:rPr>
          <w:rFonts w:ascii="Arial Unicode MS" w:eastAsia="Arial Unicode MS" w:hAnsi="Arial Unicode MS" w:cs="Arial Unicode MS" w:hint="cs"/>
          <w:sz w:val="22"/>
          <w:szCs w:val="22"/>
          <w:rtl/>
        </w:rPr>
        <w:t xml:space="preserve"> או בתדירות גבוהה יותר לפי המלצת </w:t>
      </w:r>
      <w:r>
        <w:rPr>
          <w:rFonts w:ascii="Arial Unicode MS" w:eastAsia="Arial Unicode MS" w:hAnsi="Arial Unicode MS" w:cs="Arial Unicode MS" w:hint="cs"/>
          <w:sz w:val="22"/>
          <w:szCs w:val="22"/>
          <w:rtl/>
        </w:rPr>
        <w:t>מרכז חובות בעייתיים</w:t>
      </w:r>
      <w:r w:rsidRPr="00786B29">
        <w:rPr>
          <w:rFonts w:ascii="Arial Unicode MS" w:eastAsia="Arial Unicode MS" w:hAnsi="Arial Unicode MS" w:cs="Arial Unicode MS" w:hint="cs"/>
          <w:sz w:val="22"/>
          <w:szCs w:val="22"/>
          <w:rtl/>
        </w:rPr>
        <w:t xml:space="preserve"> ו/או יו"ר ועדת השקעות ו/או מנכ"ל החברה, על פי ההמלצה המחמירה </w:t>
      </w:r>
      <w:proofErr w:type="spellStart"/>
      <w:r w:rsidRPr="00786B29">
        <w:rPr>
          <w:rFonts w:ascii="Arial Unicode MS" w:eastAsia="Arial Unicode MS" w:hAnsi="Arial Unicode MS" w:cs="Arial Unicode MS" w:hint="cs"/>
          <w:sz w:val="22"/>
          <w:szCs w:val="22"/>
          <w:rtl/>
        </w:rPr>
        <w:t>מביניהם</w:t>
      </w:r>
      <w:proofErr w:type="spellEnd"/>
      <w:r w:rsidRPr="00786B29">
        <w:rPr>
          <w:rFonts w:ascii="Arial Unicode MS" w:eastAsia="Arial Unicode MS" w:hAnsi="Arial Unicode MS" w:cs="Arial Unicode MS" w:hint="cs"/>
          <w:sz w:val="22"/>
          <w:szCs w:val="22"/>
          <w:rtl/>
        </w:rPr>
        <w:t>.</w:t>
      </w:r>
    </w:p>
    <w:p w:rsidR="000718D7" w:rsidRPr="00096D91" w:rsidRDefault="000718D7" w:rsidP="000718D7">
      <w:pPr>
        <w:pStyle w:val="a3"/>
        <w:spacing w:line="360" w:lineRule="auto"/>
        <w:rPr>
          <w:rFonts w:ascii="Arial Unicode MS" w:eastAsia="Arial Unicode MS" w:hAnsi="Arial Unicode MS" w:cs="Arial Unicode MS"/>
          <w:b/>
          <w:bCs/>
          <w:sz w:val="22"/>
          <w:szCs w:val="22"/>
          <w:rtl/>
        </w:rPr>
      </w:pPr>
    </w:p>
    <w:p w:rsidR="00096D91" w:rsidRDefault="00096D91" w:rsidP="00096D91">
      <w:pPr>
        <w:rPr>
          <w:rtl/>
        </w:rPr>
      </w:pPr>
    </w:p>
    <w:p w:rsidR="00096D91" w:rsidRPr="001A3722" w:rsidRDefault="00096D91" w:rsidP="00096D91">
      <w:pPr>
        <w:pStyle w:val="a5"/>
        <w:numPr>
          <w:ilvl w:val="0"/>
          <w:numId w:val="18"/>
        </w:numPr>
        <w:spacing w:line="360" w:lineRule="auto"/>
        <w:rPr>
          <w:rFonts w:ascii="Arial Unicode MS" w:eastAsia="Arial Unicode MS" w:hAnsi="Arial Unicode MS" w:cs="Arial Unicode MS"/>
          <w:b/>
          <w:bCs/>
          <w:sz w:val="22"/>
          <w:szCs w:val="22"/>
          <w:rtl/>
        </w:rPr>
      </w:pPr>
      <w:r w:rsidRPr="001A3722">
        <w:rPr>
          <w:rFonts w:ascii="Arial Unicode MS" w:eastAsia="Arial Unicode MS" w:hAnsi="Arial Unicode MS" w:cs="Arial Unicode MS" w:hint="cs"/>
          <w:b/>
          <w:bCs/>
          <w:sz w:val="22"/>
          <w:szCs w:val="22"/>
          <w:u w:val="single"/>
          <w:rtl/>
        </w:rPr>
        <w:t>הטיפול בחובות בעייתיים, ניהולם והליכים לגביית החובות מיום שזוהו כחובות בעייתיים</w:t>
      </w:r>
    </w:p>
    <w:p w:rsidR="00096D91" w:rsidRPr="00786B29" w:rsidRDefault="00096D91" w:rsidP="00096D91">
      <w:pPr>
        <w:pStyle w:val="a3"/>
        <w:numPr>
          <w:ilvl w:val="1"/>
          <w:numId w:val="2"/>
        </w:numPr>
        <w:tabs>
          <w:tab w:val="clear" w:pos="794"/>
          <w:tab w:val="num" w:pos="903"/>
          <w:tab w:val="left" w:pos="1083"/>
        </w:tabs>
        <w:spacing w:line="360" w:lineRule="auto"/>
        <w:ind w:right="-720" w:hanging="71"/>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lastRenderedPageBreak/>
        <w:tab/>
      </w:r>
      <w:r w:rsidRPr="006F6152">
        <w:rPr>
          <w:rFonts w:ascii="Arial Unicode MS" w:eastAsia="Arial Unicode MS" w:hAnsi="Arial Unicode MS" w:cs="Arial Unicode MS" w:hint="cs"/>
          <w:b/>
          <w:bCs/>
          <w:sz w:val="22"/>
          <w:szCs w:val="22"/>
          <w:rtl/>
        </w:rPr>
        <w:t>אופן הטיפול בחוב בעייתי</w:t>
      </w:r>
      <w:r w:rsidRPr="00786B29">
        <w:rPr>
          <w:rFonts w:ascii="Arial Unicode MS" w:eastAsia="Arial Unicode MS" w:hAnsi="Arial Unicode MS" w:cs="Arial Unicode MS" w:hint="cs"/>
          <w:sz w:val="22"/>
          <w:szCs w:val="22"/>
          <w:rtl/>
        </w:rPr>
        <w:t xml:space="preserve">, ייקבע על ידי </w:t>
      </w:r>
      <w:r>
        <w:rPr>
          <w:rFonts w:ascii="Arial Unicode MS" w:eastAsia="Arial Unicode MS" w:hAnsi="Arial Unicode MS" w:cs="Arial Unicode MS" w:hint="cs"/>
          <w:sz w:val="22"/>
          <w:szCs w:val="22"/>
          <w:rtl/>
        </w:rPr>
        <w:t>מרכז חובות בעייתיים ומנהל ההשקעות</w:t>
      </w:r>
      <w:r w:rsidRPr="00786B29">
        <w:rPr>
          <w:rFonts w:ascii="Arial Unicode MS" w:eastAsia="Arial Unicode MS" w:hAnsi="Arial Unicode MS" w:cs="Arial Unicode MS" w:hint="cs"/>
          <w:sz w:val="22"/>
          <w:szCs w:val="22"/>
          <w:rtl/>
        </w:rPr>
        <w:t xml:space="preserve">. ההחלטה לגבי אופן הטיפול בחוב העולה על 1 </w:t>
      </w:r>
      <w:proofErr w:type="spellStart"/>
      <w:r w:rsidRPr="00786B29">
        <w:rPr>
          <w:rFonts w:ascii="Arial Unicode MS" w:eastAsia="Arial Unicode MS" w:hAnsi="Arial Unicode MS" w:cs="Arial Unicode MS" w:hint="cs"/>
          <w:sz w:val="22"/>
          <w:szCs w:val="22"/>
          <w:rtl/>
        </w:rPr>
        <w:t>מליון</w:t>
      </w:r>
      <w:proofErr w:type="spellEnd"/>
      <w:r w:rsidRPr="00786B29">
        <w:rPr>
          <w:rFonts w:ascii="Arial Unicode MS" w:eastAsia="Arial Unicode MS" w:hAnsi="Arial Unicode MS" w:cs="Arial Unicode MS" w:hint="cs"/>
          <w:sz w:val="22"/>
          <w:szCs w:val="22"/>
          <w:rtl/>
        </w:rPr>
        <w:t xml:space="preserve"> </w:t>
      </w:r>
      <w:r>
        <w:rPr>
          <w:rFonts w:ascii="Arial Unicode MS" w:eastAsia="Arial Unicode MS" w:hAnsi="Arial Unicode MS" w:cs="Arial Unicode MS" w:hint="cs"/>
          <w:sz w:val="22"/>
          <w:szCs w:val="22"/>
          <w:rtl/>
        </w:rPr>
        <w:t>ש"ח</w:t>
      </w:r>
      <w:r w:rsidRPr="00786B29">
        <w:rPr>
          <w:rFonts w:ascii="Arial Unicode MS" w:eastAsia="Arial Unicode MS" w:hAnsi="Arial Unicode MS" w:cs="Arial Unicode MS" w:hint="cs"/>
          <w:sz w:val="22"/>
          <w:szCs w:val="22"/>
          <w:rtl/>
        </w:rPr>
        <w:t xml:space="preserve"> לקופה ו/או המהווה מעל 3% מכלל החוב לקופה, יובא לאישור ועדת השקעות. </w:t>
      </w:r>
      <w:r>
        <w:rPr>
          <w:rFonts w:ascii="Arial Unicode MS" w:eastAsia="Arial Unicode MS" w:hAnsi="Arial Unicode MS" w:cs="Arial Unicode MS" w:hint="cs"/>
          <w:sz w:val="22"/>
          <w:szCs w:val="22"/>
          <w:rtl/>
        </w:rPr>
        <w:t xml:space="preserve">ככל והתקבלה החלטה לאופן הטיפול בחובות שאינו </w:t>
      </w:r>
      <w:r w:rsidRPr="0031618F">
        <w:rPr>
          <w:rFonts w:ascii="Arial Unicode MS" w:eastAsia="Arial Unicode MS" w:hAnsi="Arial Unicode MS" w:cs="Arial Unicode MS"/>
          <w:sz w:val="22"/>
          <w:szCs w:val="22"/>
          <w:rtl/>
        </w:rPr>
        <w:t>העולה על 1 מ</w:t>
      </w:r>
      <w:r>
        <w:rPr>
          <w:rFonts w:ascii="Arial Unicode MS" w:eastAsia="Arial Unicode MS" w:hAnsi="Arial Unicode MS" w:cs="Arial Unicode MS" w:hint="cs"/>
          <w:sz w:val="22"/>
          <w:szCs w:val="22"/>
          <w:rtl/>
        </w:rPr>
        <w:t>י</w:t>
      </w:r>
      <w:r w:rsidRPr="0031618F">
        <w:rPr>
          <w:rFonts w:ascii="Arial Unicode MS" w:eastAsia="Arial Unicode MS" w:hAnsi="Arial Unicode MS" w:cs="Arial Unicode MS"/>
          <w:sz w:val="22"/>
          <w:szCs w:val="22"/>
          <w:rtl/>
        </w:rPr>
        <w:t xml:space="preserve">ליון </w:t>
      </w:r>
      <w:r>
        <w:rPr>
          <w:rFonts w:ascii="Arial Unicode MS" w:eastAsia="Arial Unicode MS" w:hAnsi="Arial Unicode MS" w:cs="Arial Unicode MS" w:hint="cs"/>
          <w:sz w:val="22"/>
          <w:szCs w:val="22"/>
          <w:rtl/>
        </w:rPr>
        <w:t>ש"ח</w:t>
      </w:r>
      <w:r w:rsidRPr="0031618F">
        <w:rPr>
          <w:rFonts w:ascii="Arial Unicode MS" w:eastAsia="Arial Unicode MS" w:hAnsi="Arial Unicode MS" w:cs="Arial Unicode MS"/>
          <w:sz w:val="22"/>
          <w:szCs w:val="22"/>
          <w:rtl/>
        </w:rPr>
        <w:t xml:space="preserve"> לקופה ו/או המהווה מעל 3% מכלל החוב לקופה</w:t>
      </w:r>
      <w:r>
        <w:rPr>
          <w:rFonts w:ascii="Arial Unicode MS" w:eastAsia="Arial Unicode MS" w:hAnsi="Arial Unicode MS" w:cs="Arial Unicode MS" w:hint="cs"/>
          <w:sz w:val="22"/>
          <w:szCs w:val="22"/>
          <w:rtl/>
        </w:rPr>
        <w:t xml:space="preserve">, באחריות מרכז חובות בעייתיים לעדכן את ועדת ההשקעות בישיבה העוקבת לאחר קבלת ההחלטה כאמור. </w:t>
      </w:r>
    </w:p>
    <w:p w:rsidR="00096D91" w:rsidRPr="00786B29" w:rsidRDefault="00096D91" w:rsidP="00096D91">
      <w:pPr>
        <w:pStyle w:val="a3"/>
        <w:numPr>
          <w:ilvl w:val="1"/>
          <w:numId w:val="2"/>
        </w:numPr>
        <w:tabs>
          <w:tab w:val="clear" w:pos="794"/>
          <w:tab w:val="num" w:pos="903"/>
          <w:tab w:val="left" w:pos="1083"/>
        </w:tabs>
        <w:spacing w:line="360" w:lineRule="auto"/>
        <w:ind w:right="-720" w:hanging="71"/>
        <w:rPr>
          <w:rFonts w:ascii="Arial Unicode MS" w:eastAsia="Arial Unicode MS" w:hAnsi="Arial Unicode MS" w:cs="Arial Unicode MS"/>
          <w:sz w:val="22"/>
          <w:szCs w:val="22"/>
          <w:rtl/>
        </w:rPr>
      </w:pPr>
      <w:r w:rsidRPr="006F6152">
        <w:rPr>
          <w:rFonts w:ascii="Arial Unicode MS" w:eastAsia="Arial Unicode MS" w:hAnsi="Arial Unicode MS" w:cs="Arial Unicode MS" w:hint="cs"/>
          <w:b/>
          <w:bCs/>
          <w:sz w:val="22"/>
          <w:szCs w:val="22"/>
          <w:rtl/>
        </w:rPr>
        <w:t xml:space="preserve"> המטרה ככלל</w:t>
      </w:r>
      <w:r w:rsidRPr="00786B29">
        <w:rPr>
          <w:rFonts w:ascii="Arial Unicode MS" w:eastAsia="Arial Unicode MS" w:hAnsi="Arial Unicode MS" w:cs="Arial Unicode MS" w:hint="cs"/>
          <w:sz w:val="22"/>
          <w:szCs w:val="22"/>
          <w:rtl/>
        </w:rPr>
        <w:t xml:space="preserve"> - לחבור לקבוצת גופים מוסדיים ולפעול בשית</w:t>
      </w:r>
      <w:r>
        <w:rPr>
          <w:rFonts w:ascii="Arial Unicode MS" w:eastAsia="Arial Unicode MS" w:hAnsi="Arial Unicode MS" w:cs="Arial Unicode MS" w:hint="cs"/>
          <w:sz w:val="22"/>
          <w:szCs w:val="22"/>
          <w:rtl/>
        </w:rPr>
        <w:t xml:space="preserve">וף פעולה לגביית החוב ויחד לבחון </w:t>
      </w:r>
      <w:r w:rsidRPr="00786B29">
        <w:rPr>
          <w:rFonts w:ascii="Arial Unicode MS" w:eastAsia="Arial Unicode MS" w:hAnsi="Arial Unicode MS" w:cs="Arial Unicode MS" w:hint="cs"/>
          <w:sz w:val="22"/>
          <w:szCs w:val="22"/>
          <w:rtl/>
        </w:rPr>
        <w:t>את</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האפשרויות העומדות על הפרק לרבות הליכים משפטיים/מימוש בטחונות/הסדר חוב, </w:t>
      </w:r>
      <w:proofErr w:type="spellStart"/>
      <w:r w:rsidRPr="00786B29">
        <w:rPr>
          <w:rFonts w:ascii="Arial Unicode MS" w:eastAsia="Arial Unicode MS" w:hAnsi="Arial Unicode MS" w:cs="Arial Unicode MS" w:hint="cs"/>
          <w:sz w:val="22"/>
          <w:szCs w:val="22"/>
          <w:rtl/>
        </w:rPr>
        <w:t>הכל</w:t>
      </w:r>
      <w:proofErr w:type="spellEnd"/>
      <w:r w:rsidRPr="00786B29">
        <w:rPr>
          <w:rFonts w:ascii="Arial Unicode MS" w:eastAsia="Arial Unicode MS" w:hAnsi="Arial Unicode MS" w:cs="Arial Unicode MS" w:hint="cs"/>
          <w:sz w:val="22"/>
          <w:szCs w:val="22"/>
          <w:rtl/>
        </w:rPr>
        <w:t xml:space="preserve"> בהתאם</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לנסיבות. לשם כך, יש לבחון בין היתר את </w:t>
      </w:r>
      <w:r w:rsidRPr="00786B29">
        <w:rPr>
          <w:rFonts w:ascii="Arial Unicode MS" w:eastAsia="Arial Unicode MS" w:hAnsi="Arial Unicode MS" w:cs="Arial Unicode MS"/>
          <w:sz w:val="22"/>
          <w:szCs w:val="22"/>
          <w:rtl/>
        </w:rPr>
        <w:t>רשימת הגופים המוסדיים העיקריים המחזיקים בכל סדרה</w:t>
      </w:r>
      <w:r>
        <w:rPr>
          <w:rFonts w:ascii="Arial Unicode MS" w:eastAsia="Arial Unicode MS" w:hAnsi="Arial Unicode MS" w:cs="Arial Unicode MS" w:hint="cs"/>
          <w:sz w:val="22"/>
          <w:szCs w:val="22"/>
          <w:rtl/>
        </w:rPr>
        <w:br/>
        <w:t xml:space="preserve">      </w:t>
      </w:r>
      <w:r w:rsidRPr="00786B29">
        <w:rPr>
          <w:rFonts w:ascii="Arial Unicode MS" w:eastAsia="Arial Unicode MS" w:hAnsi="Arial Unicode MS" w:cs="Arial Unicode MS"/>
          <w:sz w:val="22"/>
          <w:szCs w:val="22"/>
          <w:rtl/>
        </w:rPr>
        <w:t xml:space="preserve">של אגרת חוב </w:t>
      </w:r>
      <w:proofErr w:type="spellStart"/>
      <w:r w:rsidRPr="00786B29">
        <w:rPr>
          <w:rFonts w:ascii="Arial Unicode MS" w:eastAsia="Arial Unicode MS" w:hAnsi="Arial Unicode MS" w:cs="Arial Unicode MS"/>
          <w:sz w:val="22"/>
          <w:szCs w:val="22"/>
          <w:rtl/>
        </w:rPr>
        <w:t>קונצרנית</w:t>
      </w:r>
      <w:proofErr w:type="spellEnd"/>
      <w:r w:rsidRPr="00786B29">
        <w:rPr>
          <w:rFonts w:ascii="Arial Unicode MS" w:eastAsia="Arial Unicode MS" w:hAnsi="Arial Unicode MS" w:cs="Arial Unicode MS" w:hint="cs"/>
          <w:sz w:val="22"/>
          <w:szCs w:val="22"/>
          <w:rtl/>
        </w:rPr>
        <w:t xml:space="preserve"> אשר מפורסמת על ידי </w:t>
      </w:r>
      <w:r>
        <w:rPr>
          <w:rFonts w:ascii="Arial Unicode MS" w:eastAsia="Arial Unicode MS" w:hAnsi="Arial Unicode MS" w:cs="Arial Unicode MS" w:hint="cs"/>
          <w:sz w:val="22"/>
          <w:szCs w:val="22"/>
          <w:rtl/>
        </w:rPr>
        <w:t>רשות</w:t>
      </w:r>
      <w:r w:rsidRPr="00786B29">
        <w:rPr>
          <w:rFonts w:ascii="Arial Unicode MS" w:eastAsia="Arial Unicode MS" w:hAnsi="Arial Unicode MS" w:cs="Arial Unicode MS" w:hint="cs"/>
          <w:sz w:val="22"/>
          <w:szCs w:val="22"/>
          <w:rtl/>
        </w:rPr>
        <w:t xml:space="preserve"> שוק ההון, ביטוח וחסכון. ככלל, </w:t>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כאשר חלקה של החברה בחוב הנו נמוך מ-5%, תנסה החברה לבחון את פעילות הגופים הנושים</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המשמעותיים ולשתף פעולה עמם מתוך מטרה לחסוך בעלויות ומתוך הכרה כי השפעתה במקרים</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מסוימים הינה שולית.</w:t>
      </w:r>
    </w:p>
    <w:p w:rsidR="00096D91" w:rsidRDefault="00096D91" w:rsidP="00096D91">
      <w:pPr>
        <w:pStyle w:val="a3"/>
        <w:spacing w:line="360" w:lineRule="auto"/>
        <w:ind w:left="720" w:right="-720" w:firstLine="36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כאשר חלקה של החברה בחוב עולה על 5%, תפעל החברה לחבור לגופים נוספים על מנת לשתף </w:t>
      </w:r>
    </w:p>
    <w:p w:rsidR="00096D91" w:rsidRPr="00786B29" w:rsidRDefault="00096D91" w:rsidP="00096D91">
      <w:pPr>
        <w:pStyle w:val="a3"/>
        <w:spacing w:line="360" w:lineRule="auto"/>
        <w:ind w:left="720" w:right="-720" w:firstLine="36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פעולה בנקיטת הליכים כנגד הלווה לשם הגברת האפקטיביות והקטנת עלויות. </w:t>
      </w:r>
    </w:p>
    <w:p w:rsidR="00096D91" w:rsidRPr="00786B29" w:rsidRDefault="00096D91" w:rsidP="00096D91">
      <w:pPr>
        <w:pStyle w:val="a3"/>
        <w:spacing w:line="360" w:lineRule="auto"/>
        <w:ind w:left="720" w:right="-720" w:firstLine="36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במקרים בהם יש בטוחות ספציפיות לטובת החוב, תפעל החברה על פי שיקול דעתה ותבחן את מגוון</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האפשרויות העומדות על הפרק תוך מתן עדיפות לפעול למימוש בטוחות קיימות וניהולם באופן עצמאי. </w:t>
      </w:r>
    </w:p>
    <w:p w:rsidR="00096D91" w:rsidRDefault="00096D91" w:rsidP="00096D91">
      <w:pPr>
        <w:pStyle w:val="a3"/>
        <w:spacing w:line="360" w:lineRule="auto"/>
        <w:ind w:left="720" w:right="-72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ההליכים לגביית החוב ייקבעו בהתחשב במכלול האפשרויות המנויות בסעיף ז' להלן ותוך</w:t>
      </w:r>
      <w:r>
        <w:rPr>
          <w:rFonts w:ascii="Arial Unicode MS" w:eastAsia="Arial Unicode MS" w:hAnsi="Arial Unicode MS" w:cs="Arial Unicode MS" w:hint="cs"/>
          <w:sz w:val="22"/>
          <w:szCs w:val="22"/>
          <w:rtl/>
        </w:rPr>
        <w:t xml:space="preserve"> בחינת</w:t>
      </w:r>
      <w:r>
        <w:rPr>
          <w:rFonts w:ascii="Arial Unicode MS" w:eastAsia="Arial Unicode MS" w:hAnsi="Arial Unicode MS" w:cs="Arial Unicode MS"/>
          <w:sz w:val="22"/>
          <w:szCs w:val="22"/>
          <w:rtl/>
        </w:rPr>
        <w:br/>
      </w:r>
      <w:r>
        <w:rPr>
          <w:rFonts w:ascii="Arial Unicode MS" w:eastAsia="Arial Unicode MS" w:hAnsi="Arial Unicode MS" w:cs="Arial Unicode MS" w:hint="cs"/>
          <w:sz w:val="22"/>
          <w:szCs w:val="22"/>
          <w:rtl/>
        </w:rPr>
        <w:t xml:space="preserve">       </w:t>
      </w:r>
      <w:proofErr w:type="spellStart"/>
      <w:r w:rsidRPr="00786B29">
        <w:rPr>
          <w:rFonts w:ascii="Arial Unicode MS" w:eastAsia="Arial Unicode MS" w:hAnsi="Arial Unicode MS" w:cs="Arial Unicode MS" w:hint="cs"/>
          <w:sz w:val="22"/>
          <w:szCs w:val="22"/>
          <w:rtl/>
        </w:rPr>
        <w:t>בחינת</w:t>
      </w:r>
      <w:proofErr w:type="spellEnd"/>
      <w:r w:rsidRPr="00786B29">
        <w:rPr>
          <w:rFonts w:ascii="Arial Unicode MS" w:eastAsia="Arial Unicode MS" w:hAnsi="Arial Unicode MS" w:cs="Arial Unicode MS" w:hint="cs"/>
          <w:sz w:val="22"/>
          <w:szCs w:val="22"/>
          <w:rtl/>
        </w:rPr>
        <w:t xml:space="preserve"> הנסיבות הספציפיות של החוב.  </w:t>
      </w:r>
    </w:p>
    <w:p w:rsidR="00096D91" w:rsidRPr="00786B29" w:rsidRDefault="00096D91" w:rsidP="00096D91">
      <w:pPr>
        <w:pStyle w:val="a3"/>
        <w:numPr>
          <w:ilvl w:val="1"/>
          <w:numId w:val="2"/>
        </w:numPr>
        <w:tabs>
          <w:tab w:val="clear" w:pos="794"/>
          <w:tab w:val="num" w:pos="903"/>
          <w:tab w:val="left" w:pos="1083"/>
        </w:tabs>
        <w:spacing w:line="360" w:lineRule="auto"/>
        <w:ind w:right="-720" w:hanging="71"/>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הגורמים העשויים לשמש </w:t>
      </w:r>
      <w:r w:rsidRPr="006F6152">
        <w:rPr>
          <w:rFonts w:ascii="Arial Unicode MS" w:eastAsia="Arial Unicode MS" w:hAnsi="Arial Unicode MS" w:cs="Arial Unicode MS" w:hint="cs"/>
          <w:b/>
          <w:bCs/>
          <w:sz w:val="22"/>
          <w:szCs w:val="22"/>
          <w:rtl/>
        </w:rPr>
        <w:t>נציגי החברה</w:t>
      </w:r>
      <w:r w:rsidRPr="00786B29">
        <w:rPr>
          <w:rFonts w:ascii="Arial Unicode MS" w:eastAsia="Arial Unicode MS" w:hAnsi="Arial Unicode MS" w:cs="Arial Unicode MS" w:hint="cs"/>
          <w:sz w:val="22"/>
          <w:szCs w:val="22"/>
          <w:rtl/>
        </w:rPr>
        <w:t xml:space="preserve"> בנציגות בעלי חוב של מס' גופים מוסדיים הינם:</w:t>
      </w:r>
    </w:p>
    <w:p w:rsidR="00096D91" w:rsidRPr="00786B29" w:rsidRDefault="00096D91" w:rsidP="00096D91">
      <w:pPr>
        <w:pStyle w:val="a3"/>
        <w:numPr>
          <w:ilvl w:val="2"/>
          <w:numId w:val="5"/>
        </w:numPr>
        <w:spacing w:line="360" w:lineRule="auto"/>
        <w:ind w:right="-720"/>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 xml:space="preserve">בחוב של סך העולה על </w:t>
      </w:r>
      <w:smartTag w:uri="urn:schemas-microsoft-com:office:smarttags" w:element="metricconverter">
        <w:smartTagPr>
          <w:attr w:name="ProductID" w:val="1 מ'"/>
        </w:smartTagPr>
        <w:r w:rsidRPr="00786B29">
          <w:rPr>
            <w:rFonts w:ascii="Arial Unicode MS" w:eastAsia="Arial Unicode MS" w:hAnsi="Arial Unicode MS" w:cs="Arial Unicode MS" w:hint="cs"/>
            <w:sz w:val="22"/>
            <w:szCs w:val="22"/>
            <w:rtl/>
          </w:rPr>
          <w:t>1 מ'</w:t>
        </w:r>
      </w:smartTag>
      <w:r w:rsidRPr="00786B29">
        <w:rPr>
          <w:rFonts w:ascii="Arial Unicode MS" w:eastAsia="Arial Unicode MS" w:hAnsi="Arial Unicode MS" w:cs="Arial Unicode MS" w:hint="cs"/>
          <w:sz w:val="22"/>
          <w:szCs w:val="22"/>
          <w:rtl/>
        </w:rPr>
        <w:t xml:space="preserve"> ₪ בקופה או אשר מהווה למעלה מ- 3% מתיק הנכסים של החברה תיוצג החברה על ידי מנכ"ל החברה ויועץ משפטי. מובהר כי הגורמים האמורים יהיו מוסמכים למנות גורם חיצוני לשם ייצוגם בהליך זה על פי שיקול דעתם. </w:t>
      </w:r>
    </w:p>
    <w:p w:rsidR="00096D91" w:rsidRPr="00786B29" w:rsidRDefault="00096D91" w:rsidP="00096D91">
      <w:pPr>
        <w:pStyle w:val="a3"/>
        <w:numPr>
          <w:ilvl w:val="2"/>
          <w:numId w:val="5"/>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בחוב אשר אינו עונה על אף אחד מהקריטריונים, תיוצג החברה על ידי היועץ המשפטי ומנהל מחלקת השקעות.  </w:t>
      </w:r>
    </w:p>
    <w:p w:rsidR="00096D91" w:rsidRPr="00786B29" w:rsidRDefault="00096D91" w:rsidP="00096D91">
      <w:pPr>
        <w:pStyle w:val="a3"/>
        <w:numPr>
          <w:ilvl w:val="1"/>
          <w:numId w:val="2"/>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הגורמים העשויים לשמש נציגי החברה באסיפת בעלי חוב שעניינה הסדר חוב או נקיטת אמצעים להבטחת החוב הינם יועץ משפטי ומנהל מחלקת השקעות.</w:t>
      </w:r>
    </w:p>
    <w:p w:rsidR="00096D91" w:rsidRPr="00786B29" w:rsidRDefault="00096D91" w:rsidP="00096D91">
      <w:pPr>
        <w:pStyle w:val="a3"/>
        <w:numPr>
          <w:ilvl w:val="1"/>
          <w:numId w:val="2"/>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כאשר מסיבות שונות מתעורר צורך לקבל החלטה באופן מהיר כמו לדוג' בעת אירוע משברי בחברה הלווה ואשר בעקבותיו יש לנקוט בהליכים מהירים ו/או לקבל החלטה במהירות, לאחר היוועצות עם הגורמים המקצועיים (</w:t>
      </w:r>
      <w:r>
        <w:rPr>
          <w:rFonts w:ascii="Arial Unicode MS" w:eastAsia="Arial Unicode MS" w:hAnsi="Arial Unicode MS" w:cs="Arial Unicode MS" w:hint="cs"/>
          <w:sz w:val="22"/>
          <w:szCs w:val="22"/>
          <w:rtl/>
        </w:rPr>
        <w:t>מרכז</w:t>
      </w:r>
      <w:r w:rsidRPr="00786B29">
        <w:rPr>
          <w:rFonts w:ascii="Arial Unicode MS" w:eastAsia="Arial Unicode MS" w:hAnsi="Arial Unicode MS" w:cs="Arial Unicode MS" w:hint="cs"/>
          <w:sz w:val="22"/>
          <w:szCs w:val="22"/>
          <w:rtl/>
        </w:rPr>
        <w:t xml:space="preserve"> חוב</w:t>
      </w:r>
      <w:r>
        <w:rPr>
          <w:rFonts w:ascii="Arial Unicode MS" w:eastAsia="Arial Unicode MS" w:hAnsi="Arial Unicode MS" w:cs="Arial Unicode MS" w:hint="cs"/>
          <w:sz w:val="22"/>
          <w:szCs w:val="22"/>
          <w:rtl/>
        </w:rPr>
        <w:t>ות בעייתיים</w:t>
      </w:r>
      <w:r w:rsidRPr="00786B29">
        <w:rPr>
          <w:rFonts w:ascii="Arial Unicode MS" w:eastAsia="Arial Unicode MS" w:hAnsi="Arial Unicode MS" w:cs="Arial Unicode MS" w:hint="cs"/>
          <w:sz w:val="22"/>
          <w:szCs w:val="22"/>
          <w:rtl/>
        </w:rPr>
        <w:t xml:space="preserve">, מנהל מחלקת השקעות יועמ"ש) יתקבל אישור באמצעות ישיבה טלפונית שלא מן המניין עם </w:t>
      </w:r>
      <w:r>
        <w:rPr>
          <w:rFonts w:ascii="Arial Unicode MS" w:eastAsia="Arial Unicode MS" w:hAnsi="Arial Unicode MS" w:cs="Arial Unicode MS" w:hint="cs"/>
          <w:sz w:val="22"/>
          <w:szCs w:val="22"/>
          <w:rtl/>
        </w:rPr>
        <w:t>מנהל ההשקעות, מרכז חובות בעייתי, יועמ"ש ומנכ"ל החברה</w:t>
      </w:r>
      <w:r w:rsidRPr="00786B29">
        <w:rPr>
          <w:rFonts w:ascii="Arial Unicode MS" w:eastAsia="Arial Unicode MS" w:hAnsi="Arial Unicode MS" w:cs="Arial Unicode MS" w:hint="cs"/>
          <w:sz w:val="22"/>
          <w:szCs w:val="22"/>
          <w:rtl/>
        </w:rPr>
        <w:t xml:space="preserve">. </w:t>
      </w:r>
    </w:p>
    <w:p w:rsidR="00096D91" w:rsidRPr="00786B29" w:rsidRDefault="00096D91" w:rsidP="00096D91">
      <w:pPr>
        <w:numPr>
          <w:ilvl w:val="1"/>
          <w:numId w:val="2"/>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lastRenderedPageBreak/>
        <w:t xml:space="preserve">ועדת השקעות של החברה תדון בדרכים ובאמצעים לגביית חוב אשר זוהה כחוב בעייתי ואשר נמצא בתחום טיפולה. בין היתר ישקול הגורם הרלבנטי צעדים אלה: </w:t>
      </w:r>
    </w:p>
    <w:p w:rsidR="00096D91" w:rsidRPr="00786B29" w:rsidRDefault="00096D91" w:rsidP="00096D91">
      <w:pPr>
        <w:numPr>
          <w:ilvl w:val="2"/>
          <w:numId w:val="2"/>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פנייה יזומה ללווה או פניה ייזומה לנאמן החוב, במטרה לפעול מול הלווה לפירעון מוקדם של החוב, לשיפור תנאי החוב או לארגון מחדש של החוב;</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פנייה יזומה לבעלי חוב אחרים, לרבות גופים מוסדיים אחרים ותאגידים בנקאיים, במטרה לפעול ביחד מול הלווה לפירעון מוקדם של החוב, לשיפור תנאי החוב ו/או לארגון מחדש של החוב; </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eastAsia"/>
          <w:sz w:val="22"/>
          <w:szCs w:val="22"/>
          <w:rtl/>
        </w:rPr>
        <w:t>מינ</w:t>
      </w:r>
      <w:r w:rsidRPr="00786B29">
        <w:rPr>
          <w:rFonts w:ascii="Arial Unicode MS" w:eastAsia="Arial Unicode MS" w:hAnsi="Arial Unicode MS" w:cs="Arial Unicode MS" w:hint="cs"/>
          <w:sz w:val="22"/>
          <w:szCs w:val="22"/>
          <w:rtl/>
        </w:rPr>
        <w:t>וי</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גורם</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חיצוני</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לרכז</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עבור</w:t>
      </w:r>
      <w:r w:rsidRPr="00786B29">
        <w:rPr>
          <w:rFonts w:ascii="Arial Unicode MS" w:eastAsia="Arial Unicode MS" w:hAnsi="Arial Unicode MS" w:cs="Arial Unicode MS" w:hint="cs"/>
          <w:sz w:val="22"/>
          <w:szCs w:val="22"/>
          <w:rtl/>
        </w:rPr>
        <w:t xml:space="preserve"> החברה ביחד עם גופים מוסדיים אחרים</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את</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eastAsia"/>
          <w:sz w:val="22"/>
          <w:szCs w:val="22"/>
          <w:rtl/>
        </w:rPr>
        <w:t>הטיפול</w:t>
      </w:r>
      <w:r w:rsidRPr="00786B29">
        <w:rPr>
          <w:rFonts w:ascii="Arial Unicode MS" w:eastAsia="Arial Unicode MS" w:hAnsi="Arial Unicode MS" w:cs="Arial Unicode MS"/>
          <w:sz w:val="22"/>
          <w:szCs w:val="22"/>
        </w:rPr>
        <w:t xml:space="preserve"> </w:t>
      </w:r>
      <w:r w:rsidRPr="00786B29">
        <w:rPr>
          <w:rFonts w:ascii="Arial Unicode MS" w:eastAsia="Arial Unicode MS" w:hAnsi="Arial Unicode MS" w:cs="Arial Unicode MS" w:hint="cs"/>
          <w:sz w:val="22"/>
          <w:szCs w:val="22"/>
          <w:rtl/>
        </w:rPr>
        <w:t>בחוב;</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שיתוף פעולה עם בעלי חוב אחרים במסגרת אסיפת בעלי חוב;</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צורך בנקיטת אמצעים משפטיים כנגד הלווה;</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שיתוף פעולה עם בעלי חוב אחרים במקרה של בטוחות זהות המשרתות חובות שונים של הלווה;</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צורך בדרישה למימוש </w:t>
      </w:r>
      <w:proofErr w:type="spellStart"/>
      <w:r w:rsidRPr="00786B29">
        <w:rPr>
          <w:rFonts w:ascii="Arial Unicode MS" w:eastAsia="Arial Unicode MS" w:hAnsi="Arial Unicode MS" w:cs="Arial Unicode MS" w:hint="cs"/>
          <w:sz w:val="22"/>
          <w:szCs w:val="22"/>
          <w:rtl/>
        </w:rPr>
        <w:t>מיידי</w:t>
      </w:r>
      <w:proofErr w:type="spellEnd"/>
      <w:r w:rsidRPr="00786B29">
        <w:rPr>
          <w:rFonts w:ascii="Arial Unicode MS" w:eastAsia="Arial Unicode MS" w:hAnsi="Arial Unicode MS" w:cs="Arial Unicode MS" w:hint="cs"/>
          <w:sz w:val="22"/>
          <w:szCs w:val="22"/>
          <w:rtl/>
        </w:rPr>
        <w:t xml:space="preserve"> של בטוחות וניהול עצמאי של הבטוחות;</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צורך בפנייה לערבים לחוב;</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צעדים אחרים להבטחת גביית החוב.</w:t>
      </w:r>
    </w:p>
    <w:p w:rsidR="00096D91" w:rsidRDefault="00096D91" w:rsidP="00096D91">
      <w:pPr>
        <w:numPr>
          <w:ilvl w:val="1"/>
          <w:numId w:val="2"/>
        </w:numPr>
        <w:spacing w:line="360" w:lineRule="auto"/>
        <w:ind w:right="-90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במסגרת ההמלצ</w:t>
      </w:r>
      <w:r w:rsidRPr="00786B29">
        <w:rPr>
          <w:rFonts w:ascii="Arial Unicode MS" w:eastAsia="Arial Unicode MS" w:hAnsi="Arial Unicode MS" w:cs="Arial Unicode MS" w:hint="cs"/>
          <w:sz w:val="22"/>
          <w:szCs w:val="22"/>
          <w:rtl/>
        </w:rPr>
        <w:t xml:space="preserve">ה </w:t>
      </w:r>
      <w:proofErr w:type="spellStart"/>
      <w:r w:rsidRPr="00786B29">
        <w:rPr>
          <w:rFonts w:ascii="Arial Unicode MS" w:eastAsia="Arial Unicode MS" w:hAnsi="Arial Unicode MS" w:cs="Arial Unicode MS" w:hint="cs"/>
          <w:sz w:val="22"/>
          <w:szCs w:val="22"/>
          <w:rtl/>
        </w:rPr>
        <w:t>לועדת</w:t>
      </w:r>
      <w:proofErr w:type="spellEnd"/>
      <w:r w:rsidRPr="00786B29">
        <w:rPr>
          <w:rFonts w:ascii="Arial Unicode MS" w:eastAsia="Arial Unicode MS" w:hAnsi="Arial Unicode MS" w:cs="Arial Unicode MS" w:hint="cs"/>
          <w:sz w:val="22"/>
          <w:szCs w:val="22"/>
          <w:rtl/>
        </w:rPr>
        <w:t xml:space="preserve"> ההשקעות </w:t>
      </w:r>
      <w:r>
        <w:rPr>
          <w:rFonts w:ascii="Arial Unicode MS" w:eastAsia="Arial Unicode MS" w:hAnsi="Arial Unicode MS" w:cs="Arial Unicode MS" w:hint="cs"/>
          <w:sz w:val="22"/>
          <w:szCs w:val="22"/>
          <w:rtl/>
        </w:rPr>
        <w:t xml:space="preserve">בדבר אופן הטיפול </w:t>
      </w:r>
      <w:r w:rsidRPr="00786B29">
        <w:rPr>
          <w:rFonts w:ascii="Arial Unicode MS" w:eastAsia="Arial Unicode MS" w:hAnsi="Arial Unicode MS" w:cs="Arial Unicode MS" w:hint="cs"/>
          <w:sz w:val="22"/>
          <w:szCs w:val="22"/>
          <w:rtl/>
        </w:rPr>
        <w:t xml:space="preserve">ישקלו </w:t>
      </w:r>
      <w:r>
        <w:rPr>
          <w:rFonts w:ascii="Arial Unicode MS" w:eastAsia="Arial Unicode MS" w:hAnsi="Arial Unicode MS" w:cs="Arial Unicode MS" w:hint="cs"/>
          <w:b/>
          <w:bCs/>
          <w:sz w:val="22"/>
          <w:szCs w:val="22"/>
          <w:rtl/>
        </w:rPr>
        <w:t xml:space="preserve">מנהל ההשקעות ומרכז חובות בעייתיים </w:t>
      </w:r>
      <w:r w:rsidRPr="006F6152">
        <w:rPr>
          <w:rFonts w:ascii="Arial Unicode MS" w:eastAsia="Arial Unicode MS" w:hAnsi="Arial Unicode MS" w:cs="Arial Unicode MS" w:hint="cs"/>
          <w:b/>
          <w:bCs/>
          <w:sz w:val="22"/>
          <w:szCs w:val="22"/>
          <w:rtl/>
        </w:rPr>
        <w:t>כל אחד מהצעדים המנויים</w:t>
      </w:r>
      <w:r w:rsidRPr="00786B29">
        <w:rPr>
          <w:rFonts w:ascii="Arial Unicode MS" w:eastAsia="Arial Unicode MS" w:hAnsi="Arial Unicode MS" w:cs="Arial Unicode MS" w:hint="cs"/>
          <w:sz w:val="22"/>
          <w:szCs w:val="22"/>
          <w:rtl/>
        </w:rPr>
        <w:t xml:space="preserve"> לעיל, מידת ישימות עלויותיו והשלכותיו.</w:t>
      </w:r>
    </w:p>
    <w:p w:rsidR="00096D91" w:rsidRPr="00786B29" w:rsidRDefault="00096D91" w:rsidP="00096D91">
      <w:pPr>
        <w:numPr>
          <w:ilvl w:val="1"/>
          <w:numId w:val="2"/>
        </w:numPr>
        <w:spacing w:line="360" w:lineRule="auto"/>
        <w:ind w:right="-900"/>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b/>
          <w:bCs/>
          <w:sz w:val="22"/>
          <w:szCs w:val="22"/>
          <w:rtl/>
        </w:rPr>
        <w:t>החלטה בדבר אמצעים שיינקטו על ידי החברה ובדבר השתתפותה בנציגות בעלי חוב</w:t>
      </w:r>
    </w:p>
    <w:p w:rsidR="00096D91" w:rsidRPr="00786B29" w:rsidRDefault="00096D91" w:rsidP="00096D91">
      <w:pPr>
        <w:numPr>
          <w:ilvl w:val="2"/>
          <w:numId w:val="2"/>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ועדת השקעות תדון ותחליט בדבר הצעדים שיינקטו על ידי החברה ביחס לחוב שסווג כבעייתי ומצוי בתחום טיפולה.</w:t>
      </w:r>
    </w:p>
    <w:p w:rsidR="005D37BA" w:rsidRDefault="00096D91" w:rsidP="00096D91">
      <w:pPr>
        <w:pStyle w:val="a3"/>
        <w:spacing w:line="360" w:lineRule="auto"/>
        <w:rPr>
          <w:rFonts w:ascii="Arial Unicode MS" w:eastAsia="Arial Unicode MS" w:hAnsi="Arial Unicode MS" w:cs="Arial Unicode MS"/>
          <w:b/>
          <w:bCs/>
          <w:sz w:val="22"/>
          <w:szCs w:val="22"/>
          <w:rtl/>
        </w:rPr>
      </w:pPr>
      <w:r w:rsidRPr="00786B29">
        <w:rPr>
          <w:rFonts w:ascii="Arial Unicode MS" w:eastAsia="Arial Unicode MS" w:hAnsi="Arial Unicode MS" w:cs="Arial Unicode MS" w:hint="cs"/>
          <w:sz w:val="22"/>
          <w:szCs w:val="22"/>
          <w:rtl/>
        </w:rPr>
        <w:t>החלטה של ועדת ההשקעות שלא לקיים שיתוף פעולה עם בעלי חוב אחרים, שלא להשתתף בנציגות בעלי חוב או שלא לנקוט בצעדים משפטיים כנגד לווה, תבוסס על חוות דעת בהתייחס להיבטים משפטיים וכלכליים, בדבר ההשלכות האפשריות על כספי החוסכים באמצעות החברה ובדבר אמצעים חלופיים לגביית החוב.</w:t>
      </w:r>
    </w:p>
    <w:p w:rsidR="005D37BA" w:rsidRPr="005D37BA" w:rsidRDefault="005D37BA" w:rsidP="000718D7">
      <w:pPr>
        <w:pStyle w:val="a3"/>
        <w:spacing w:line="360" w:lineRule="auto"/>
        <w:rPr>
          <w:rFonts w:ascii="Arial Unicode MS" w:eastAsia="Arial Unicode MS" w:hAnsi="Arial Unicode MS" w:cs="Arial Unicode MS"/>
          <w:b/>
          <w:bCs/>
          <w:sz w:val="22"/>
          <w:szCs w:val="22"/>
          <w:rtl/>
        </w:rPr>
      </w:pPr>
    </w:p>
    <w:p w:rsidR="000718D7" w:rsidRPr="00786B29" w:rsidRDefault="000718D7" w:rsidP="00AB544E">
      <w:pPr>
        <w:pStyle w:val="a3"/>
        <w:spacing w:line="360" w:lineRule="auto"/>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b/>
          <w:bCs/>
          <w:sz w:val="22"/>
          <w:szCs w:val="22"/>
          <w:rtl/>
        </w:rPr>
        <w:t xml:space="preserve">החלטה בדבר אישור תנאי הסדר חוב </w:t>
      </w:r>
    </w:p>
    <w:p w:rsidR="000718D7" w:rsidRPr="00074256" w:rsidRDefault="000718D7" w:rsidP="00075259">
      <w:pPr>
        <w:numPr>
          <w:ilvl w:val="4"/>
          <w:numId w:val="8"/>
        </w:numPr>
        <w:spacing w:line="360" w:lineRule="auto"/>
        <w:rPr>
          <w:rFonts w:ascii="Arial Unicode MS" w:eastAsia="Arial Unicode MS" w:hAnsi="Arial Unicode MS" w:cs="Arial Unicode MS"/>
          <w:sz w:val="22"/>
          <w:szCs w:val="22"/>
        </w:rPr>
      </w:pPr>
      <w:r w:rsidRPr="00074256">
        <w:rPr>
          <w:rFonts w:ascii="Arial Unicode MS" w:eastAsia="Arial Unicode MS" w:hAnsi="Arial Unicode MS" w:cs="Arial Unicode MS" w:hint="eastAsia"/>
          <w:sz w:val="22"/>
          <w:szCs w:val="22"/>
          <w:rtl/>
        </w:rPr>
        <w:t>לצורך</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קבלת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החלטה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בדבר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אישור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הסדר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חוב</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שבתחום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טיפולה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תקבל</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ועדת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ההשקעות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בדיקת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נאותות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מעודכנת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על</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מצב</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הלווה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בהסתמך</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על</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מצגים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שיתקבלו</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הלווה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או</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מגורם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אחר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הכוללת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דוחות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וניתוחים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המאפשרים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לבסס</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את</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ההחלטה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בדבר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הטיפול</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בחוב</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בין</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היתר</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בעניינים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אלה</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ככל</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שהם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מהותיים</w:t>
      </w:r>
      <w:r w:rsidRPr="00074256">
        <w:rPr>
          <w:rFonts w:ascii="Arial Unicode MS" w:eastAsia="Arial Unicode MS" w:hAnsi="Arial Unicode MS" w:cs="Arial Unicode MS"/>
          <w:sz w:val="22"/>
          <w:szCs w:val="22"/>
          <w:rtl/>
        </w:rPr>
        <w:t xml:space="preserve"> </w:t>
      </w:r>
      <w:r w:rsidRPr="00074256">
        <w:rPr>
          <w:rFonts w:ascii="Arial Unicode MS" w:eastAsia="Arial Unicode MS" w:hAnsi="Arial Unicode MS" w:cs="Arial Unicode MS" w:hint="eastAsia"/>
          <w:sz w:val="22"/>
          <w:szCs w:val="22"/>
          <w:rtl/>
        </w:rPr>
        <w:t>ורלבנטיים</w:t>
      </w:r>
      <w:r w:rsidRPr="00074256">
        <w:rPr>
          <w:rFonts w:ascii="Arial Unicode MS" w:eastAsia="Arial Unicode MS" w:hAnsi="Arial Unicode MS" w:cs="Arial Unicode MS"/>
          <w:sz w:val="22"/>
          <w:szCs w:val="22"/>
          <w:rtl/>
        </w:rPr>
        <w:t>:</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ניתוח תזרים המזומנים, רווח והפסד והמאזן של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בארבעת הרבעונים שקדמו למועד הדיון באישור ההסדר;</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אודות רכישות חוזרות של ניירות ערך שהנפיקה ה</w:t>
      </w:r>
      <w:r w:rsidR="00462FFC">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במהלך ארבעת הרבעונים שקדמו למועד הדיון באישור ההסדר;</w:t>
      </w:r>
    </w:p>
    <w:p w:rsidR="000718D7" w:rsidRPr="00786B29" w:rsidRDefault="000718D7" w:rsidP="000718D7">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lastRenderedPageBreak/>
        <w:t>דוח אודות מצבת החובות העדכנית וחובות שנפרעו במהלך ארבעת הרבעונים שקדמו למועד הדיון באישור ההסדר, הכולל לפחות את אלה:</w:t>
      </w:r>
    </w:p>
    <w:p w:rsidR="000718D7" w:rsidRPr="00786B29" w:rsidRDefault="000718D7" w:rsidP="000718D7">
      <w:pPr>
        <w:pStyle w:val="a3"/>
        <w:numPr>
          <w:ilvl w:val="6"/>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היקף החובות </w:t>
      </w:r>
      <w:r w:rsidRPr="00786B29">
        <w:rPr>
          <w:rFonts w:ascii="Arial Unicode MS" w:eastAsia="Arial Unicode MS" w:hAnsi="Arial Unicode MS" w:cs="Arial Unicode MS"/>
          <w:sz w:val="22"/>
          <w:szCs w:val="22"/>
          <w:rtl/>
        </w:rPr>
        <w:t>–</w:t>
      </w:r>
      <w:r w:rsidRPr="00786B29">
        <w:rPr>
          <w:rFonts w:ascii="Arial Unicode MS" w:eastAsia="Arial Unicode MS" w:hAnsi="Arial Unicode MS" w:cs="Arial Unicode MS" w:hint="cs"/>
          <w:sz w:val="22"/>
          <w:szCs w:val="22"/>
          <w:rtl/>
        </w:rPr>
        <w:t xml:space="preserve"> פירוט כל חוב בנפרד;</w:t>
      </w:r>
    </w:p>
    <w:p w:rsidR="000718D7" w:rsidRPr="00786B29" w:rsidRDefault="000718D7" w:rsidP="000718D7">
      <w:pPr>
        <w:pStyle w:val="a3"/>
        <w:numPr>
          <w:ilvl w:val="6"/>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פירוט הגורמים המלווים בכל חוב;</w:t>
      </w:r>
    </w:p>
    <w:p w:rsidR="000718D7" w:rsidRPr="00786B29" w:rsidRDefault="000718D7" w:rsidP="000718D7">
      <w:pPr>
        <w:pStyle w:val="a3"/>
        <w:numPr>
          <w:ilvl w:val="5"/>
          <w:numId w:val="4"/>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הבטוחות שניתנו כנגד כל חוב, לרבות ערבויות אישיות וערבויות של צדדים שלישיים;</w:t>
      </w:r>
    </w:p>
    <w:p w:rsidR="000718D7" w:rsidRPr="00786B29" w:rsidRDefault="000718D7" w:rsidP="000718D7">
      <w:pPr>
        <w:pStyle w:val="a3"/>
        <w:numPr>
          <w:ilvl w:val="5"/>
          <w:numId w:val="4"/>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התניות פיננסיות ואחרות שנקבעו לגבי כל חוב.</w:t>
      </w:r>
    </w:p>
    <w:p w:rsidR="000718D7" w:rsidRPr="00786B29" w:rsidRDefault="000718D7" w:rsidP="000718D7">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לוח סילוקין של כל חוב בנפרד;</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דוח אודות </w:t>
      </w:r>
      <w:proofErr w:type="spellStart"/>
      <w:r w:rsidRPr="00786B29">
        <w:rPr>
          <w:rFonts w:ascii="Arial Unicode MS" w:eastAsia="Arial Unicode MS" w:hAnsi="Arial Unicode MS" w:cs="Arial Unicode MS" w:hint="cs"/>
          <w:sz w:val="22"/>
          <w:szCs w:val="22"/>
          <w:rtl/>
        </w:rPr>
        <w:t>ה</w:t>
      </w:r>
      <w:r>
        <w:rPr>
          <w:rFonts w:ascii="Arial Unicode MS" w:eastAsia="Arial Unicode MS" w:hAnsi="Arial Unicode MS" w:cs="Arial Unicode MS" w:hint="cs"/>
          <w:sz w:val="22"/>
          <w:szCs w:val="22"/>
          <w:rtl/>
        </w:rPr>
        <w:t>החזקות</w:t>
      </w:r>
      <w:proofErr w:type="spellEnd"/>
      <w:r w:rsidRPr="00786B29">
        <w:rPr>
          <w:rFonts w:ascii="Arial Unicode MS" w:eastAsia="Arial Unicode MS" w:hAnsi="Arial Unicode MS" w:cs="Arial Unicode MS" w:hint="cs"/>
          <w:sz w:val="22"/>
          <w:szCs w:val="22"/>
          <w:rtl/>
        </w:rPr>
        <w:t xml:space="preserve"> העדכני</w:t>
      </w:r>
      <w:r>
        <w:rPr>
          <w:rFonts w:ascii="Arial Unicode MS" w:eastAsia="Arial Unicode MS" w:hAnsi="Arial Unicode MS" w:cs="Arial Unicode MS" w:hint="cs"/>
          <w:sz w:val="22"/>
          <w:szCs w:val="22"/>
          <w:rtl/>
        </w:rPr>
        <w:t>ו</w:t>
      </w:r>
      <w:r w:rsidRPr="00786B29">
        <w:rPr>
          <w:rFonts w:ascii="Arial Unicode MS" w:eastAsia="Arial Unicode MS" w:hAnsi="Arial Unicode MS" w:cs="Arial Unicode MS" w:hint="cs"/>
          <w:sz w:val="22"/>
          <w:szCs w:val="22"/>
          <w:rtl/>
        </w:rPr>
        <w:t xml:space="preserve">ת </w:t>
      </w:r>
      <w:r>
        <w:rPr>
          <w:rFonts w:ascii="Arial Unicode MS" w:eastAsia="Arial Unicode MS" w:hAnsi="Arial Unicode MS" w:cs="Arial Unicode MS" w:hint="cs"/>
          <w:sz w:val="22"/>
          <w:szCs w:val="22"/>
          <w:rtl/>
        </w:rPr>
        <w:t xml:space="preserve">של </w:t>
      </w:r>
      <w:r w:rsidRPr="00786B29">
        <w:rPr>
          <w:rFonts w:ascii="Arial Unicode MS" w:eastAsia="Arial Unicode MS" w:hAnsi="Arial Unicode MS" w:cs="Arial Unicode MS" w:hint="cs"/>
          <w:sz w:val="22"/>
          <w:szCs w:val="22"/>
          <w:rtl/>
        </w:rPr>
        <w:t>נכסי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שווים ההוגן ותזרים המזומנים העשוי לנבוע מהם; </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אודות מצבת השעבודים של נכסי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בדבר הסכמים שיש ל</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עם שותפים בנכסיה;</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בדבר מצבת המנהלים של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ותנאי העסקתם;</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בדבר הסכמים של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עם בעלי עניין ופירוט עסקאות שבוצעו עימם בארבעת הרבעונים שקדמו למועד הדיון באישור ההסדר;</w:t>
      </w:r>
    </w:p>
    <w:p w:rsidR="000718D7" w:rsidRPr="00786B29" w:rsidRDefault="000718D7" w:rsidP="00075259">
      <w:pPr>
        <w:pStyle w:val="a3"/>
        <w:numPr>
          <w:ilvl w:val="5"/>
          <w:numId w:val="4"/>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דוח בדבר הוצאות הנהלה וכלליות של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w:t>
      </w:r>
    </w:p>
    <w:p w:rsidR="000718D7" w:rsidRPr="00786B29" w:rsidRDefault="000718D7" w:rsidP="000718D7">
      <w:pPr>
        <w:numPr>
          <w:ilvl w:val="4"/>
          <w:numId w:val="8"/>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מבלי לגרוע מהאמור </w:t>
      </w:r>
      <w:r>
        <w:rPr>
          <w:rFonts w:ascii="Arial Unicode MS" w:eastAsia="Arial Unicode MS" w:hAnsi="Arial Unicode MS" w:cs="Arial Unicode MS" w:hint="cs"/>
          <w:sz w:val="22"/>
          <w:szCs w:val="22"/>
          <w:rtl/>
        </w:rPr>
        <w:t>בסעיף 1</w:t>
      </w:r>
      <w:r w:rsidRPr="00786B29">
        <w:rPr>
          <w:rFonts w:ascii="Arial Unicode MS" w:eastAsia="Arial Unicode MS" w:hAnsi="Arial Unicode MS" w:cs="Arial Unicode MS" w:hint="cs"/>
          <w:sz w:val="22"/>
          <w:szCs w:val="22"/>
          <w:rtl/>
        </w:rPr>
        <w:t xml:space="preserve">, ועדת השקעות תבחן בעת אישור הסדר האם נכללו בו אלה, ככל שהם רלבנטיים להסדר המוצע: </w:t>
      </w:r>
    </w:p>
    <w:p w:rsidR="000718D7" w:rsidRPr="00786B29" w:rsidRDefault="000718D7" w:rsidP="00075259">
      <w:pPr>
        <w:numPr>
          <w:ilvl w:val="5"/>
          <w:numId w:val="8"/>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תכנית עבודה דו שנתית ל</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ובכלל זה תכנית התייעלות;</w:t>
      </w:r>
    </w:p>
    <w:p w:rsidR="000718D7" w:rsidRPr="00786B29" w:rsidRDefault="000718D7" w:rsidP="000718D7">
      <w:pPr>
        <w:numPr>
          <w:ilvl w:val="5"/>
          <w:numId w:val="8"/>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התניות פיננסיות ואמות מידה אחרות להפרת תנאי ההסדר והעמדת החוב לפירעון מידי;</w:t>
      </w:r>
    </w:p>
    <w:p w:rsidR="000718D7" w:rsidRPr="00786B29" w:rsidRDefault="000718D7" w:rsidP="000718D7">
      <w:pPr>
        <w:numPr>
          <w:ilvl w:val="5"/>
          <w:numId w:val="8"/>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הוראות מפורטות באשר לפיקוח בעלי החוב על יישומו;</w:t>
      </w:r>
    </w:p>
    <w:p w:rsidR="000718D7" w:rsidRPr="00786B29" w:rsidRDefault="000718D7" w:rsidP="00075259">
      <w:pPr>
        <w:numPr>
          <w:ilvl w:val="5"/>
          <w:numId w:val="8"/>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פירוט דוחות שיוגשו על ידי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הלווה לצורך מעקב אחר יישום ההסדר. </w:t>
      </w:r>
    </w:p>
    <w:p w:rsidR="000718D7" w:rsidRPr="00786B29" w:rsidRDefault="000718D7" w:rsidP="00AB544E">
      <w:pPr>
        <w:pStyle w:val="a3"/>
        <w:numPr>
          <w:ilvl w:val="1"/>
          <w:numId w:val="16"/>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החלטה שלא לאשר הסדר חוב, לרבות בנסיבות בהן ההחלטה אינה מחייבת דיון בו</w:t>
      </w:r>
      <w:r>
        <w:rPr>
          <w:rFonts w:ascii="Arial Unicode MS" w:eastAsia="Arial Unicode MS" w:hAnsi="Arial Unicode MS" w:cs="Arial Unicode MS" w:hint="cs"/>
          <w:sz w:val="22"/>
          <w:szCs w:val="22"/>
          <w:rtl/>
        </w:rPr>
        <w:t>ו</w:t>
      </w:r>
      <w:r w:rsidRPr="00786B29">
        <w:rPr>
          <w:rFonts w:ascii="Arial Unicode MS" w:eastAsia="Arial Unicode MS" w:hAnsi="Arial Unicode MS" w:cs="Arial Unicode MS" w:hint="cs"/>
          <w:sz w:val="22"/>
          <w:szCs w:val="22"/>
          <w:rtl/>
        </w:rPr>
        <w:t xml:space="preserve">עדת השקעות, תתועד, לרבות הנימוקים המשפטיים והכלכליים שהיוו בסיס להחלטה שנתקבלה. </w:t>
      </w:r>
    </w:p>
    <w:p w:rsidR="000718D7" w:rsidRPr="00642F23" w:rsidRDefault="000718D7" w:rsidP="00AB544E">
      <w:pPr>
        <w:pStyle w:val="a3"/>
        <w:numPr>
          <w:ilvl w:val="1"/>
          <w:numId w:val="16"/>
        </w:numPr>
        <w:spacing w:line="360" w:lineRule="auto"/>
        <w:rPr>
          <w:rFonts w:ascii="Arial Unicode MS" w:eastAsia="Arial Unicode MS" w:hAnsi="Arial Unicode MS" w:cs="Arial Unicode MS"/>
          <w:sz w:val="22"/>
          <w:szCs w:val="22"/>
          <w:u w:val="single"/>
        </w:rPr>
      </w:pPr>
      <w:r w:rsidRPr="00642F23">
        <w:rPr>
          <w:rFonts w:ascii="Arial Unicode MS" w:eastAsia="Arial Unicode MS" w:hAnsi="Arial Unicode MS" w:cs="Arial Unicode MS" w:hint="cs"/>
          <w:sz w:val="22"/>
          <w:szCs w:val="22"/>
          <w:u w:val="single"/>
          <w:rtl/>
        </w:rPr>
        <w:t xml:space="preserve">רכישה חוזרת של אגרות חוב </w:t>
      </w:r>
      <w:proofErr w:type="spellStart"/>
      <w:r w:rsidRPr="00642F23">
        <w:rPr>
          <w:rFonts w:ascii="Arial Unicode MS" w:eastAsia="Arial Unicode MS" w:hAnsi="Arial Unicode MS" w:cs="Arial Unicode MS" w:hint="cs"/>
          <w:sz w:val="22"/>
          <w:szCs w:val="22"/>
          <w:u w:val="single"/>
          <w:rtl/>
        </w:rPr>
        <w:t>קונצרניות</w:t>
      </w:r>
      <w:proofErr w:type="spellEnd"/>
      <w:r w:rsidRPr="00642F23">
        <w:rPr>
          <w:rFonts w:ascii="Arial Unicode MS" w:eastAsia="Arial Unicode MS" w:hAnsi="Arial Unicode MS" w:cs="Arial Unicode MS" w:hint="cs"/>
          <w:sz w:val="22"/>
          <w:szCs w:val="22"/>
          <w:u w:val="single"/>
          <w:rtl/>
        </w:rPr>
        <w:t xml:space="preserve"> שהנפיק הלווה</w:t>
      </w:r>
    </w:p>
    <w:p w:rsidR="000718D7" w:rsidRDefault="000718D7" w:rsidP="00075259">
      <w:pPr>
        <w:pStyle w:val="a3"/>
        <w:spacing w:line="360" w:lineRule="auto"/>
        <w:ind w:left="720"/>
        <w:rPr>
          <w:rFonts w:ascii="Arial Unicode MS" w:eastAsia="Arial Unicode MS" w:hAnsi="Arial Unicode MS" w:cs="Arial Unicode MS"/>
          <w:sz w:val="22"/>
          <w:szCs w:val="22"/>
          <w:rtl/>
        </w:rPr>
      </w:pPr>
      <w:r w:rsidRPr="00074256">
        <w:rPr>
          <w:rFonts w:ascii="Arial Unicode MS" w:eastAsia="Arial Unicode MS" w:hAnsi="Arial Unicode MS" w:cs="Arial Unicode MS" w:hint="eastAsia"/>
          <w:sz w:val="22"/>
          <w:szCs w:val="22"/>
          <w:rtl/>
        </w:rPr>
        <w:t>החלטה</w:t>
      </w:r>
      <w:r w:rsidRPr="00074256">
        <w:rPr>
          <w:rFonts w:ascii="Arial Unicode MS" w:eastAsia="Arial Unicode MS" w:hAnsi="Arial Unicode MS" w:cs="Arial Unicode MS"/>
          <w:sz w:val="22"/>
          <w:szCs w:val="22"/>
          <w:rtl/>
        </w:rPr>
        <w:t xml:space="preserve"> בדבר היענות להצעת מנפיק לרכישה חוזרת של אגרות חוב </w:t>
      </w:r>
      <w:proofErr w:type="spellStart"/>
      <w:r w:rsidRPr="00074256">
        <w:rPr>
          <w:rFonts w:ascii="Arial Unicode MS" w:eastAsia="Arial Unicode MS" w:hAnsi="Arial Unicode MS" w:cs="Arial Unicode MS" w:hint="eastAsia"/>
          <w:sz w:val="22"/>
          <w:szCs w:val="22"/>
          <w:rtl/>
        </w:rPr>
        <w:t>קונצרניות</w:t>
      </w:r>
      <w:proofErr w:type="spellEnd"/>
      <w:r w:rsidRPr="00074256">
        <w:rPr>
          <w:rFonts w:ascii="Arial Unicode MS" w:eastAsia="Arial Unicode MS" w:hAnsi="Arial Unicode MS" w:cs="Arial Unicode MS"/>
          <w:sz w:val="22"/>
          <w:szCs w:val="22"/>
          <w:rtl/>
        </w:rPr>
        <w:t xml:space="preserve"> שהנפיק ואשר מהוות חלק מנכסי קופת גמל שבניהול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074256">
        <w:rPr>
          <w:rFonts w:ascii="Arial Unicode MS" w:eastAsia="Arial Unicode MS" w:hAnsi="Arial Unicode MS" w:cs="Arial Unicode MS"/>
          <w:sz w:val="22"/>
          <w:szCs w:val="22"/>
          <w:rtl/>
        </w:rPr>
        <w:t xml:space="preserve"> ואשר מצויה בטיפול ועדת השקעות, כאשר ידוע ל</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074256">
        <w:rPr>
          <w:rFonts w:ascii="Arial Unicode MS" w:eastAsia="Arial Unicode MS" w:hAnsi="Arial Unicode MS" w:cs="Arial Unicode MS"/>
          <w:sz w:val="22"/>
          <w:szCs w:val="22"/>
          <w:rtl/>
        </w:rPr>
        <w:t xml:space="preserve"> כי המנפיק הוא הצד הנגדי לעסקה, טעונה אישור מראש של ועדת ההשקעות. היה שיעורן של אגרות החוב שמכרה ה</w:t>
      </w:r>
      <w:r w:rsidR="00AB62B0">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074256">
        <w:rPr>
          <w:rFonts w:ascii="Arial Unicode MS" w:eastAsia="Arial Unicode MS" w:hAnsi="Arial Unicode MS" w:cs="Arial Unicode MS"/>
          <w:sz w:val="22"/>
          <w:szCs w:val="22"/>
          <w:rtl/>
        </w:rPr>
        <w:t xml:space="preserve"> במסגרת הצעה כאמור גבוה מ-10% משווי אגרות החוב שבמחזור או שהיה שוויין גבוה מ-20 </w:t>
      </w:r>
      <w:proofErr w:type="spellStart"/>
      <w:r w:rsidRPr="00074256">
        <w:rPr>
          <w:rFonts w:ascii="Arial Unicode MS" w:eastAsia="Arial Unicode MS" w:hAnsi="Arial Unicode MS" w:cs="Arial Unicode MS"/>
          <w:sz w:val="22"/>
          <w:szCs w:val="22"/>
          <w:rtl/>
        </w:rPr>
        <w:t>מליון</w:t>
      </w:r>
      <w:proofErr w:type="spellEnd"/>
      <w:r w:rsidRPr="00074256">
        <w:rPr>
          <w:rFonts w:ascii="Arial Unicode MS" w:eastAsia="Arial Unicode MS" w:hAnsi="Arial Unicode MS" w:cs="Arial Unicode MS"/>
          <w:sz w:val="22"/>
          <w:szCs w:val="22"/>
          <w:rtl/>
        </w:rPr>
        <w:t xml:space="preserve"> ₪, יחולו לגבי המכירה הוראות נוהל זה החלות לגבי הסדר (סעיף </w:t>
      </w:r>
      <w:r w:rsidRPr="00074256">
        <w:rPr>
          <w:rFonts w:ascii="Arial Unicode MS" w:eastAsia="Arial Unicode MS" w:hAnsi="Arial Unicode MS" w:cs="Arial Unicode MS" w:hint="eastAsia"/>
          <w:sz w:val="22"/>
          <w:szCs w:val="22"/>
          <w:rtl/>
        </w:rPr>
        <w:t>י</w:t>
      </w:r>
      <w:r w:rsidRPr="00074256">
        <w:rPr>
          <w:rFonts w:ascii="Arial Unicode MS" w:eastAsia="Arial Unicode MS" w:hAnsi="Arial Unicode MS" w:cs="Arial Unicode MS"/>
          <w:sz w:val="22"/>
          <w:szCs w:val="22"/>
          <w:rtl/>
        </w:rPr>
        <w:t>' לעיל).</w:t>
      </w:r>
      <w:r w:rsidRPr="00786B29">
        <w:rPr>
          <w:rFonts w:ascii="Arial Unicode MS" w:eastAsia="Arial Unicode MS" w:hAnsi="Arial Unicode MS" w:cs="Arial Unicode MS" w:hint="cs"/>
          <w:sz w:val="22"/>
          <w:szCs w:val="22"/>
          <w:rtl/>
        </w:rPr>
        <w:t xml:space="preserve"> </w:t>
      </w:r>
    </w:p>
    <w:p w:rsidR="00096D91" w:rsidRDefault="00096D91" w:rsidP="00075259">
      <w:pPr>
        <w:pStyle w:val="a3"/>
        <w:spacing w:line="360" w:lineRule="auto"/>
        <w:ind w:left="720"/>
        <w:rPr>
          <w:rFonts w:ascii="Arial Unicode MS" w:eastAsia="Arial Unicode MS" w:hAnsi="Arial Unicode MS" w:cs="Arial Unicode MS"/>
          <w:sz w:val="22"/>
          <w:szCs w:val="22"/>
          <w:rtl/>
        </w:rPr>
      </w:pPr>
    </w:p>
    <w:p w:rsidR="00096D91" w:rsidRPr="001A3722" w:rsidRDefault="00096D91" w:rsidP="00096D91">
      <w:pPr>
        <w:pStyle w:val="a5"/>
        <w:numPr>
          <w:ilvl w:val="0"/>
          <w:numId w:val="18"/>
        </w:numPr>
        <w:spacing w:line="360" w:lineRule="auto"/>
        <w:rPr>
          <w:rFonts w:ascii="Arial Unicode MS" w:eastAsia="Arial Unicode MS" w:hAnsi="Arial Unicode MS" w:cs="Arial Unicode MS"/>
          <w:sz w:val="22"/>
          <w:szCs w:val="22"/>
        </w:rPr>
      </w:pPr>
      <w:r w:rsidRPr="001A3722">
        <w:rPr>
          <w:rFonts w:ascii="Arial Unicode MS" w:eastAsia="Arial Unicode MS" w:hAnsi="Arial Unicode MS" w:cs="Arial Unicode MS" w:hint="cs"/>
          <w:b/>
          <w:bCs/>
          <w:sz w:val="22"/>
          <w:szCs w:val="22"/>
          <w:rtl/>
        </w:rPr>
        <w:t>החלטה בדבר אישור הסדר חוב</w:t>
      </w:r>
      <w:r w:rsidRPr="001A3722">
        <w:rPr>
          <w:rFonts w:ascii="Arial Unicode MS" w:eastAsia="Arial Unicode MS" w:hAnsi="Arial Unicode MS" w:cs="Arial Unicode MS" w:hint="cs"/>
          <w:sz w:val="22"/>
          <w:szCs w:val="22"/>
          <w:rtl/>
        </w:rPr>
        <w:t xml:space="preserve"> </w:t>
      </w:r>
      <w:r w:rsidRPr="001A3722">
        <w:rPr>
          <w:rFonts w:ascii="Arial Unicode MS" w:eastAsia="Arial Unicode MS" w:hAnsi="Arial Unicode MS" w:cs="Arial Unicode MS"/>
          <w:sz w:val="22"/>
          <w:szCs w:val="22"/>
          <w:rtl/>
        </w:rPr>
        <w:t>–</w:t>
      </w:r>
    </w:p>
    <w:p w:rsidR="00096D91" w:rsidRPr="00C60185"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sidRPr="00C60185">
        <w:rPr>
          <w:rFonts w:ascii="Arial Unicode MS" w:eastAsia="Arial Unicode MS" w:hAnsi="Arial Unicode MS" w:cs="Arial Unicode MS" w:hint="cs"/>
          <w:sz w:val="22"/>
          <w:szCs w:val="22"/>
          <w:rtl/>
        </w:rPr>
        <w:t>לצורך קבלת החלטה בדבר אישור הסדר חוב, באחריות מרכז חובות בעייתיים, באמצעות פורום חוב, ל</w:t>
      </w:r>
      <w:r w:rsidRPr="00965DA9">
        <w:rPr>
          <w:rFonts w:ascii="Arial Unicode MS" w:eastAsia="Arial Unicode MS" w:hAnsi="Arial Unicode MS" w:cs="Arial Unicode MS" w:hint="cs"/>
          <w:sz w:val="22"/>
          <w:szCs w:val="22"/>
          <w:rtl/>
        </w:rPr>
        <w:t>בצע בדיקה נאותות מעודכנת על מצב החברה הלווה, בהסתמך על מצגים שיתקבלו מהחברה הלווה או מגורם אחר, הכוללת דוחות וניתוחים המאפשרים ל</w:t>
      </w:r>
      <w:r w:rsidRPr="00137F34">
        <w:rPr>
          <w:rFonts w:ascii="Arial Unicode MS" w:eastAsia="Arial Unicode MS" w:hAnsi="Arial Unicode MS" w:cs="Arial Unicode MS" w:hint="cs"/>
          <w:sz w:val="22"/>
          <w:szCs w:val="22"/>
          <w:rtl/>
        </w:rPr>
        <w:t>בסס את ההחלטה בדבר טיפול בחוב, בין היתר, בעניינים אלה, ככל שהם מהותיים ורלבנטיים:</w:t>
      </w:r>
      <w:r>
        <w:rPr>
          <w:rFonts w:ascii="Arial Unicode MS" w:eastAsia="Arial Unicode MS" w:hAnsi="Arial Unicode MS" w:cs="Arial Unicode MS" w:hint="cs"/>
          <w:sz w:val="22"/>
          <w:szCs w:val="22"/>
          <w:rtl/>
        </w:rPr>
        <w:t xml:space="preserve"> </w:t>
      </w:r>
      <w:r w:rsidRPr="00C60185">
        <w:rPr>
          <w:rFonts w:ascii="Arial Unicode MS" w:eastAsia="Arial Unicode MS" w:hAnsi="Arial Unicode MS" w:cs="Arial Unicode MS" w:hint="cs"/>
          <w:sz w:val="22"/>
          <w:szCs w:val="22"/>
          <w:rtl/>
        </w:rPr>
        <w:t>ניתוח תזרים המזומנים, רווח והפסד והמאזן של החברה הלווה במהלך ארבעת הרבעונים שקדמו למועד הדיון באישור  ההסדר.</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דוח אודות רכישות חוזרות של ני"ע שהנפיקה החברה הלווה במהלך ארבעת הרבעונים שקדמו למועד הדיון באישור ההסדר. </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אודות מצבת החובות העדכנית וחובות שנפרעו במהלך ארבעת הרבעונים שקדמו למועד הדיון באישור הסדר החוב, הכולל לפחות את הנתונים שלהלן:</w:t>
      </w:r>
    </w:p>
    <w:p w:rsidR="00096D91" w:rsidRDefault="00096D91" w:rsidP="00096D91">
      <w:pPr>
        <w:pStyle w:val="a3"/>
        <w:numPr>
          <w:ilvl w:val="4"/>
          <w:numId w:val="2"/>
        </w:numPr>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היקף חובות </w:t>
      </w:r>
      <w:r>
        <w:rPr>
          <w:rFonts w:ascii="Arial Unicode MS" w:eastAsia="Arial Unicode MS" w:hAnsi="Arial Unicode MS" w:cs="Arial Unicode MS"/>
          <w:sz w:val="22"/>
          <w:szCs w:val="22"/>
          <w:rtl/>
        </w:rPr>
        <w:t>–</w:t>
      </w:r>
      <w:r>
        <w:rPr>
          <w:rFonts w:ascii="Arial Unicode MS" w:eastAsia="Arial Unicode MS" w:hAnsi="Arial Unicode MS" w:cs="Arial Unicode MS" w:hint="cs"/>
          <w:sz w:val="22"/>
          <w:szCs w:val="22"/>
          <w:rtl/>
        </w:rPr>
        <w:t xml:space="preserve"> פירוט כל חוב בנפרד;</w:t>
      </w:r>
    </w:p>
    <w:p w:rsidR="00096D91" w:rsidRDefault="00096D91" w:rsidP="00096D91">
      <w:pPr>
        <w:pStyle w:val="a3"/>
        <w:numPr>
          <w:ilvl w:val="4"/>
          <w:numId w:val="2"/>
        </w:numPr>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פירוט הגורמים המלווים כל חוב;</w:t>
      </w:r>
    </w:p>
    <w:p w:rsidR="00096D91" w:rsidRDefault="00096D91" w:rsidP="00096D91">
      <w:pPr>
        <w:pStyle w:val="a3"/>
        <w:numPr>
          <w:ilvl w:val="4"/>
          <w:numId w:val="2"/>
        </w:numPr>
        <w:spacing w:line="360" w:lineRule="auto"/>
        <w:ind w:right="-720"/>
        <w:rPr>
          <w:rFonts w:ascii="Arial Unicode MS" w:eastAsia="Arial Unicode MS" w:hAnsi="Arial Unicode MS" w:cs="Arial Unicode MS"/>
          <w:sz w:val="22"/>
          <w:szCs w:val="22"/>
        </w:rPr>
      </w:pPr>
      <w:proofErr w:type="spellStart"/>
      <w:r>
        <w:rPr>
          <w:rFonts w:ascii="Arial Unicode MS" w:eastAsia="Arial Unicode MS" w:hAnsi="Arial Unicode MS" w:cs="Arial Unicode MS" w:hint="cs"/>
          <w:sz w:val="22"/>
          <w:szCs w:val="22"/>
          <w:rtl/>
        </w:rPr>
        <w:t>הבטחונות</w:t>
      </w:r>
      <w:proofErr w:type="spellEnd"/>
      <w:r>
        <w:rPr>
          <w:rFonts w:ascii="Arial Unicode MS" w:eastAsia="Arial Unicode MS" w:hAnsi="Arial Unicode MS" w:cs="Arial Unicode MS" w:hint="cs"/>
          <w:sz w:val="22"/>
          <w:szCs w:val="22"/>
          <w:rtl/>
        </w:rPr>
        <w:t xml:space="preserve"> שניתנו כנגד כל חוב, לרבות ערבויות אישיות וערבויות של צדדים שלישיים;</w:t>
      </w:r>
    </w:p>
    <w:p w:rsidR="00096D91" w:rsidRDefault="00096D91" w:rsidP="00096D91">
      <w:pPr>
        <w:pStyle w:val="a3"/>
        <w:numPr>
          <w:ilvl w:val="4"/>
          <w:numId w:val="2"/>
        </w:numPr>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התניות פיננסיות ואחרות שנקבעו לגבי כל חוב.</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לוח סילוקין של כל חוב בנפרד.</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אודות המצבת העדכנית של נכסי החבה הלווה, שווים ההוגן ותזרים המזומנים העשוי לנבוע מהם.</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אודות מצבת השעבודים של נכסי החברה הלווה.</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בדבר הסכמים שיש לחברה הלווה עם שותפים בנכסיה.</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בדבר מצבת המנהלים של החברה הלווה ותנאי העסקתם.</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בדבר הסכמים של החברה הלווה עם בעלי עניין ופירוט עסקאות שבוצעו עימם בארבעת הרבעונים שקדמו למועד הדיון באישור ההסדר.</w:t>
      </w:r>
    </w:p>
    <w:p w:rsidR="00096D91" w:rsidRDefault="00096D91" w:rsidP="00096D91">
      <w:pPr>
        <w:pStyle w:val="a3"/>
        <w:numPr>
          <w:ilvl w:val="3"/>
          <w:numId w:val="2"/>
        </w:numPr>
        <w:tabs>
          <w:tab w:val="left" w:pos="1083"/>
        </w:tabs>
        <w:spacing w:line="360" w:lineRule="auto"/>
        <w:ind w:right="-720" w:hanging="41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דוח בדבר הוצאות הנהלה וכלליות של החברה הלווה.</w:t>
      </w:r>
    </w:p>
    <w:p w:rsidR="00096D91" w:rsidRDefault="00096D91" w:rsidP="00096D91">
      <w:pPr>
        <w:pStyle w:val="a3"/>
        <w:numPr>
          <w:ilvl w:val="2"/>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מבלי לגרוע מהאמור בסעיף 1 לעיל, בעת אישור הסדר ייבדקו הנושאים שלהלן, ככל שהם רלבנטיים להסדר המוצע. באחריות מרכז חובות בעייתיים, באמצעות פורום חוב, לרכז את המידע שלהלן, כלל ורלוונטי:</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proofErr w:type="spellStart"/>
      <w:r>
        <w:rPr>
          <w:rFonts w:ascii="Arial Unicode MS" w:eastAsia="Arial Unicode MS" w:hAnsi="Arial Unicode MS" w:cs="Arial Unicode MS" w:hint="cs"/>
          <w:sz w:val="22"/>
          <w:szCs w:val="22"/>
          <w:rtl/>
        </w:rPr>
        <w:t>תוכנית</w:t>
      </w:r>
      <w:proofErr w:type="spellEnd"/>
      <w:r>
        <w:rPr>
          <w:rFonts w:ascii="Arial Unicode MS" w:eastAsia="Arial Unicode MS" w:hAnsi="Arial Unicode MS" w:cs="Arial Unicode MS" w:hint="cs"/>
          <w:sz w:val="22"/>
          <w:szCs w:val="22"/>
          <w:rtl/>
        </w:rPr>
        <w:t xml:space="preserve"> עבודה דו שנתית לחברה הלווה, ובכלל זה תכנית התייעלות.</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התניות פיננסיות ואמות מידה אחרות להפרת תנאי ההסדר והעמדת החוב לפירעון </w:t>
      </w:r>
      <w:proofErr w:type="spellStart"/>
      <w:r>
        <w:rPr>
          <w:rFonts w:ascii="Arial Unicode MS" w:eastAsia="Arial Unicode MS" w:hAnsi="Arial Unicode MS" w:cs="Arial Unicode MS" w:hint="cs"/>
          <w:sz w:val="22"/>
          <w:szCs w:val="22"/>
          <w:rtl/>
        </w:rPr>
        <w:t>מיידי</w:t>
      </w:r>
      <w:proofErr w:type="spellEnd"/>
      <w:r>
        <w:rPr>
          <w:rFonts w:ascii="Arial Unicode MS" w:eastAsia="Arial Unicode MS" w:hAnsi="Arial Unicode MS" w:cs="Arial Unicode MS" w:hint="cs"/>
          <w:sz w:val="22"/>
          <w:szCs w:val="22"/>
          <w:rtl/>
        </w:rPr>
        <w:t>.</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הוראות מפורטות באשר לפיקוח בעלי החוב על יישומו.</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פירוט דוחות שיוגשו על ידי החברה הלווה לצורך מעקב אחר יישום ההסדר.</w:t>
      </w:r>
    </w:p>
    <w:p w:rsidR="00096D91" w:rsidRDefault="00096D91" w:rsidP="00096D91">
      <w:pPr>
        <w:pStyle w:val="a3"/>
        <w:numPr>
          <w:ilvl w:val="2"/>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lastRenderedPageBreak/>
        <w:t xml:space="preserve">החלטה שלא לאשר הסדר חוב, לרבות הנסיבות בהן ההחלטה אינו מחייבת דיון </w:t>
      </w:r>
      <w:proofErr w:type="spellStart"/>
      <w:r>
        <w:rPr>
          <w:rFonts w:ascii="Arial Unicode MS" w:eastAsia="Arial Unicode MS" w:hAnsi="Arial Unicode MS" w:cs="Arial Unicode MS" w:hint="cs"/>
          <w:sz w:val="22"/>
          <w:szCs w:val="22"/>
          <w:rtl/>
        </w:rPr>
        <w:t>בועדת</w:t>
      </w:r>
      <w:proofErr w:type="spellEnd"/>
      <w:r>
        <w:rPr>
          <w:rFonts w:ascii="Arial Unicode MS" w:eastAsia="Arial Unicode MS" w:hAnsi="Arial Unicode MS" w:cs="Arial Unicode MS" w:hint="cs"/>
          <w:sz w:val="22"/>
          <w:szCs w:val="22"/>
          <w:rtl/>
        </w:rPr>
        <w:t xml:space="preserve"> ההשקעות, תתועד על ידי מרכז חובות בעייתיים ו/או פורום חוב, לרבות הנימוקים המשפטיים והכלכליים שהיוו בסיס להחלטה שנתקבלה.</w:t>
      </w:r>
    </w:p>
    <w:p w:rsidR="00096D91" w:rsidRPr="000F0793" w:rsidRDefault="00096D91" w:rsidP="00096D91">
      <w:pPr>
        <w:pStyle w:val="a3"/>
        <w:numPr>
          <w:ilvl w:val="2"/>
          <w:numId w:val="2"/>
        </w:numPr>
        <w:tabs>
          <w:tab w:val="left" w:pos="1083"/>
        </w:tabs>
        <w:spacing w:line="360" w:lineRule="auto"/>
        <w:ind w:right="-720"/>
        <w:rPr>
          <w:rFonts w:ascii="Arial Unicode MS" w:eastAsia="Arial Unicode MS" w:hAnsi="Arial Unicode MS" w:cs="Arial Unicode MS"/>
          <w:sz w:val="22"/>
          <w:szCs w:val="22"/>
        </w:rPr>
      </w:pPr>
      <w:r w:rsidRPr="000F0793">
        <w:rPr>
          <w:rFonts w:ascii="Arial Unicode MS" w:eastAsia="Arial Unicode MS" w:hAnsi="Arial Unicode MS" w:cs="Arial Unicode MS" w:hint="cs"/>
          <w:sz w:val="22"/>
          <w:szCs w:val="22"/>
          <w:rtl/>
        </w:rPr>
        <w:t xml:space="preserve">רכישה חוזרת של אגרות חוב </w:t>
      </w:r>
      <w:proofErr w:type="spellStart"/>
      <w:r w:rsidRPr="000F0793">
        <w:rPr>
          <w:rFonts w:ascii="Arial Unicode MS" w:eastAsia="Arial Unicode MS" w:hAnsi="Arial Unicode MS" w:cs="Arial Unicode MS" w:hint="cs"/>
          <w:sz w:val="22"/>
          <w:szCs w:val="22"/>
          <w:rtl/>
        </w:rPr>
        <w:t>קונצרניות</w:t>
      </w:r>
      <w:proofErr w:type="spellEnd"/>
      <w:r w:rsidRPr="000F0793">
        <w:rPr>
          <w:rFonts w:ascii="Arial Unicode MS" w:eastAsia="Arial Unicode MS" w:hAnsi="Arial Unicode MS" w:cs="Arial Unicode MS" w:hint="cs"/>
          <w:sz w:val="22"/>
          <w:szCs w:val="22"/>
          <w:rtl/>
        </w:rPr>
        <w:t xml:space="preserve"> שהנפיק הלווה</w:t>
      </w:r>
    </w:p>
    <w:p w:rsidR="00096D91" w:rsidRPr="00786B29" w:rsidRDefault="00096D91" w:rsidP="00096D91">
      <w:pPr>
        <w:pStyle w:val="a3"/>
        <w:spacing w:line="360" w:lineRule="auto"/>
        <w:ind w:left="1247" w:right="-54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החלטה בדבר היענות להצעת מנפיק לרכישה חוזרת של אגרות חוב </w:t>
      </w:r>
      <w:proofErr w:type="spellStart"/>
      <w:r w:rsidRPr="00786B29">
        <w:rPr>
          <w:rFonts w:ascii="Arial Unicode MS" w:eastAsia="Arial Unicode MS" w:hAnsi="Arial Unicode MS" w:cs="Arial Unicode MS" w:hint="cs"/>
          <w:sz w:val="22"/>
          <w:szCs w:val="22"/>
          <w:rtl/>
        </w:rPr>
        <w:t>קונצרניות</w:t>
      </w:r>
      <w:proofErr w:type="spellEnd"/>
      <w:r w:rsidRPr="00786B29">
        <w:rPr>
          <w:rFonts w:ascii="Arial Unicode MS" w:eastAsia="Arial Unicode MS" w:hAnsi="Arial Unicode MS" w:cs="Arial Unicode MS" w:hint="cs"/>
          <w:sz w:val="22"/>
          <w:szCs w:val="22"/>
          <w:rtl/>
        </w:rPr>
        <w:t xml:space="preserve"> שהנפיק ואשר מהוות חלק מנכסי קופת גמל שבניהול החברה ואשר מצויה בטיפול ועדת השקעות, כאשר ידוע לחברה כי המנפיק הוא הצד הנגדי לעסקה, טעונה אישור מראש של ועדת ההשקעות. היה שיעורן של אגרות החוב שמכרה החברה במסגרת הצעה כאמור גבוה מ-10% משווי אגרות החוב שבמחזור או שהיה שוויין גבוה מ-20 מ</w:t>
      </w:r>
      <w:r>
        <w:rPr>
          <w:rFonts w:ascii="Arial Unicode MS" w:eastAsia="Arial Unicode MS" w:hAnsi="Arial Unicode MS" w:cs="Arial Unicode MS" w:hint="cs"/>
          <w:sz w:val="22"/>
          <w:szCs w:val="22"/>
          <w:rtl/>
        </w:rPr>
        <w:t>י</w:t>
      </w:r>
      <w:r w:rsidRPr="00786B29">
        <w:rPr>
          <w:rFonts w:ascii="Arial Unicode MS" w:eastAsia="Arial Unicode MS" w:hAnsi="Arial Unicode MS" w:cs="Arial Unicode MS" w:hint="cs"/>
          <w:sz w:val="22"/>
          <w:szCs w:val="22"/>
          <w:rtl/>
        </w:rPr>
        <w:t xml:space="preserve">ליון </w:t>
      </w:r>
      <w:r>
        <w:rPr>
          <w:rFonts w:ascii="Arial Unicode MS" w:eastAsia="Arial Unicode MS" w:hAnsi="Arial Unicode MS" w:cs="Arial Unicode MS" w:hint="cs"/>
          <w:sz w:val="22"/>
          <w:szCs w:val="22"/>
          <w:rtl/>
        </w:rPr>
        <w:t>ש"ח</w:t>
      </w:r>
      <w:r w:rsidRPr="00786B29">
        <w:rPr>
          <w:rFonts w:ascii="Arial Unicode MS" w:eastAsia="Arial Unicode MS" w:hAnsi="Arial Unicode MS" w:cs="Arial Unicode MS" w:hint="cs"/>
          <w:sz w:val="22"/>
          <w:szCs w:val="22"/>
          <w:rtl/>
        </w:rPr>
        <w:t xml:space="preserve">, יחולו לגבי המכירה הוראות נוהל זה החלות לגבי הסדר </w:t>
      </w:r>
      <w:r>
        <w:rPr>
          <w:rFonts w:ascii="Arial Unicode MS" w:eastAsia="Arial Unicode MS" w:hAnsi="Arial Unicode MS" w:cs="Arial Unicode MS" w:hint="cs"/>
          <w:sz w:val="22"/>
          <w:szCs w:val="22"/>
          <w:rtl/>
        </w:rPr>
        <w:t>כמפורט בסעיפים 9(1)-9(3)</w:t>
      </w:r>
      <w:r w:rsidRPr="00786B29">
        <w:rPr>
          <w:rFonts w:ascii="Arial Unicode MS" w:eastAsia="Arial Unicode MS" w:hAnsi="Arial Unicode MS" w:cs="Arial Unicode MS" w:hint="cs"/>
          <w:sz w:val="22"/>
          <w:szCs w:val="22"/>
          <w:rtl/>
        </w:rPr>
        <w:t xml:space="preserve"> לעיל). </w:t>
      </w:r>
    </w:p>
    <w:p w:rsidR="00096D91" w:rsidRDefault="00096D91" w:rsidP="00096D91">
      <w:pPr>
        <w:pStyle w:val="a3"/>
        <w:numPr>
          <w:ilvl w:val="2"/>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באחריות ועדת השקעות לקבוע את אופן הטיפול בחובות בעייתיים ולאשר, כדלקמן:</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הסדר חוב בכל הקשור לגבי הלוואות מתואמות ואשראי מסוג אחר, זאת ביחס לכספי עמיתי החברה.</w:t>
      </w:r>
    </w:p>
    <w:p w:rsidR="00096D91" w:rsidRDefault="00096D91" w:rsidP="00096D91">
      <w:pPr>
        <w:pStyle w:val="a3"/>
        <w:numPr>
          <w:ilvl w:val="3"/>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הלוואות מתואמות ואשראי מסוג אחר בהתחייבויות שאינן תלויות תשואה של חברת ביטוח. </w:t>
      </w:r>
    </w:p>
    <w:p w:rsidR="00096D91" w:rsidRDefault="00096D91" w:rsidP="00096D91">
      <w:pPr>
        <w:pStyle w:val="a3"/>
        <w:numPr>
          <w:ilvl w:val="2"/>
          <w:numId w:val="2"/>
        </w:numPr>
        <w:tabs>
          <w:tab w:val="left" w:pos="1083"/>
        </w:tabs>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באחריות הדירקטוריון לאשר הסדר חוב המוחזק כנגד התחייבויות שאינן תלויות תשואה של חברת ביטוח, ככל שהקצאתו הייתה טעונה אישור בדירקטוריון. </w:t>
      </w:r>
    </w:p>
    <w:p w:rsidR="00096D91" w:rsidRDefault="00096D91" w:rsidP="00075259">
      <w:pPr>
        <w:pStyle w:val="a3"/>
        <w:spacing w:line="360" w:lineRule="auto"/>
        <w:ind w:left="720"/>
        <w:rPr>
          <w:rFonts w:ascii="Arial Unicode MS" w:eastAsia="Arial Unicode MS" w:hAnsi="Arial Unicode MS" w:cs="Arial Unicode MS"/>
          <w:sz w:val="22"/>
          <w:szCs w:val="22"/>
          <w:rtl/>
        </w:rPr>
      </w:pPr>
    </w:p>
    <w:p w:rsidR="00096D91" w:rsidRPr="00933552" w:rsidRDefault="00096D91" w:rsidP="00096D91">
      <w:pPr>
        <w:pStyle w:val="a3"/>
        <w:spacing w:line="360" w:lineRule="auto"/>
        <w:ind w:left="720"/>
        <w:rPr>
          <w:rFonts w:ascii="Arial Unicode MS" w:eastAsia="Arial Unicode MS" w:hAnsi="Arial Unicode MS" w:cs="Arial Unicode MS"/>
          <w:sz w:val="22"/>
          <w:szCs w:val="22"/>
        </w:rPr>
      </w:pPr>
    </w:p>
    <w:p w:rsidR="00096D91" w:rsidRPr="00786B29" w:rsidRDefault="00096D91" w:rsidP="00096D91">
      <w:pPr>
        <w:spacing w:line="360" w:lineRule="auto"/>
        <w:ind w:left="397"/>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10. .  </w:t>
      </w:r>
      <w:r w:rsidRPr="00786B29">
        <w:rPr>
          <w:rFonts w:ascii="Arial Unicode MS" w:eastAsia="Arial Unicode MS" w:hAnsi="Arial Unicode MS" w:cs="Arial Unicode MS" w:hint="cs"/>
          <w:b/>
          <w:bCs/>
          <w:sz w:val="22"/>
          <w:szCs w:val="22"/>
          <w:u w:val="single"/>
          <w:rtl/>
        </w:rPr>
        <w:t>דיווחים</w:t>
      </w:r>
    </w:p>
    <w:p w:rsidR="00096D91" w:rsidRPr="00786B29" w:rsidRDefault="00096D91" w:rsidP="00096D91">
      <w:pPr>
        <w:pStyle w:val="a3"/>
        <w:numPr>
          <w:ilvl w:val="0"/>
          <w:numId w:val="11"/>
        </w:numPr>
        <w:spacing w:line="360" w:lineRule="auto"/>
        <w:ind w:right="-720"/>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u w:val="single"/>
          <w:rtl/>
        </w:rPr>
        <w:t>דיווח לדירקטוריון</w:t>
      </w:r>
    </w:p>
    <w:p w:rsidR="00096D91" w:rsidRDefault="00096D91" w:rsidP="00096D91">
      <w:pPr>
        <w:pStyle w:val="a3"/>
        <w:spacing w:line="360" w:lineRule="auto"/>
        <w:ind w:left="1440" w:right="-72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אחת לרבעון, באחריות מרכז חובות בעייתיים לדווח </w:t>
      </w:r>
      <w:r w:rsidRPr="00786B29">
        <w:rPr>
          <w:rFonts w:ascii="Arial Unicode MS" w:eastAsia="Arial Unicode MS" w:hAnsi="Arial Unicode MS" w:cs="Arial Unicode MS" w:hint="cs"/>
          <w:sz w:val="22"/>
          <w:szCs w:val="22"/>
          <w:rtl/>
        </w:rPr>
        <w:t xml:space="preserve"> לדירקטוריון בדבר תהליך הערכת החוב, חובות שסווגו כבעייתיים והפעולות שננקטו לטיפול</w:t>
      </w:r>
      <w:r>
        <w:rPr>
          <w:rFonts w:ascii="Arial Unicode MS" w:eastAsia="Arial Unicode MS" w:hAnsi="Arial Unicode MS" w:cs="Arial Unicode MS" w:hint="cs"/>
          <w:sz w:val="22"/>
          <w:szCs w:val="22"/>
          <w:rtl/>
        </w:rPr>
        <w:t>.</w:t>
      </w:r>
      <w:r w:rsidRPr="00786B29">
        <w:rPr>
          <w:rFonts w:ascii="Arial Unicode MS" w:eastAsia="Arial Unicode MS" w:hAnsi="Arial Unicode MS" w:cs="Arial Unicode MS" w:hint="cs"/>
          <w:sz w:val="22"/>
          <w:szCs w:val="22"/>
          <w:rtl/>
        </w:rPr>
        <w:t xml:space="preserve"> </w:t>
      </w:r>
    </w:p>
    <w:p w:rsidR="00096D91" w:rsidRPr="00786B29" w:rsidRDefault="00096D91" w:rsidP="00096D91">
      <w:pPr>
        <w:pStyle w:val="a3"/>
        <w:spacing w:line="360" w:lineRule="auto"/>
        <w:ind w:left="2160" w:right="-720" w:hanging="720"/>
        <w:rPr>
          <w:rFonts w:ascii="Arial Unicode MS" w:eastAsia="Arial Unicode MS" w:hAnsi="Arial Unicode MS" w:cs="Arial Unicode MS"/>
          <w:sz w:val="22"/>
          <w:szCs w:val="22"/>
        </w:rPr>
      </w:pPr>
    </w:p>
    <w:p w:rsidR="00096D91" w:rsidRPr="00786B29" w:rsidRDefault="00096D91" w:rsidP="00096D91">
      <w:pPr>
        <w:pStyle w:val="a3"/>
        <w:numPr>
          <w:ilvl w:val="0"/>
          <w:numId w:val="11"/>
        </w:numPr>
        <w:spacing w:line="360" w:lineRule="auto"/>
        <w:ind w:right="-720"/>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sz w:val="22"/>
          <w:szCs w:val="22"/>
          <w:u w:val="single"/>
          <w:rtl/>
        </w:rPr>
        <w:t xml:space="preserve">דוח </w:t>
      </w:r>
      <w:proofErr w:type="spellStart"/>
      <w:r w:rsidRPr="00786B29">
        <w:rPr>
          <w:rFonts w:ascii="Arial Unicode MS" w:eastAsia="Arial Unicode MS" w:hAnsi="Arial Unicode MS" w:cs="Arial Unicode MS" w:hint="cs"/>
          <w:sz w:val="22"/>
          <w:szCs w:val="22"/>
          <w:u w:val="single"/>
          <w:rtl/>
        </w:rPr>
        <w:t>מיידי</w:t>
      </w:r>
      <w:proofErr w:type="spellEnd"/>
      <w:r w:rsidRPr="00786B29">
        <w:rPr>
          <w:rFonts w:ascii="Arial Unicode MS" w:eastAsia="Arial Unicode MS" w:hAnsi="Arial Unicode MS" w:cs="Arial Unicode MS" w:hint="cs"/>
          <w:sz w:val="22"/>
          <w:szCs w:val="22"/>
          <w:u w:val="single"/>
          <w:rtl/>
        </w:rPr>
        <w:t xml:space="preserve"> </w:t>
      </w:r>
    </w:p>
    <w:p w:rsidR="00096D91" w:rsidRPr="00786B29" w:rsidRDefault="00096D91" w:rsidP="00096D91">
      <w:pPr>
        <w:spacing w:line="360" w:lineRule="auto"/>
        <w:ind w:left="2160" w:right="-720" w:hanging="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באחריות מרכז פורום חוב לדווח</w:t>
      </w:r>
      <w:r w:rsidRPr="00786B29">
        <w:rPr>
          <w:rFonts w:ascii="Arial Unicode MS" w:eastAsia="Arial Unicode MS" w:hAnsi="Arial Unicode MS" w:cs="Arial Unicode MS" w:hint="cs"/>
          <w:sz w:val="22"/>
          <w:szCs w:val="22"/>
          <w:rtl/>
        </w:rPr>
        <w:t xml:space="preserve"> למנכ"ל החברה וכן לוועדת השקעות דוח </w:t>
      </w:r>
      <w:proofErr w:type="spellStart"/>
      <w:r w:rsidRPr="00786B29">
        <w:rPr>
          <w:rFonts w:ascii="Arial Unicode MS" w:eastAsia="Arial Unicode MS" w:hAnsi="Arial Unicode MS" w:cs="Arial Unicode MS" w:hint="cs"/>
          <w:sz w:val="22"/>
          <w:szCs w:val="22"/>
          <w:rtl/>
        </w:rPr>
        <w:t>מיידי</w:t>
      </w:r>
      <w:proofErr w:type="spellEnd"/>
      <w:r w:rsidRPr="00786B29">
        <w:rPr>
          <w:rFonts w:ascii="Arial Unicode MS" w:eastAsia="Arial Unicode MS" w:hAnsi="Arial Unicode MS" w:cs="Arial Unicode MS" w:hint="cs"/>
          <w:sz w:val="22"/>
          <w:szCs w:val="22"/>
          <w:rtl/>
        </w:rPr>
        <w:t xml:space="preserve"> אודות חוב חדש שזוהה כחוב בעייתי, את המלצותיו לגבי המשך הטיפול בחוב והחלופות שנבחנו, הדוח </w:t>
      </w:r>
      <w:proofErr w:type="spellStart"/>
      <w:r w:rsidRPr="00786B29">
        <w:rPr>
          <w:rFonts w:ascii="Arial Unicode MS" w:eastAsia="Arial Unicode MS" w:hAnsi="Arial Unicode MS" w:cs="Arial Unicode MS" w:hint="cs"/>
          <w:sz w:val="22"/>
          <w:szCs w:val="22"/>
          <w:rtl/>
        </w:rPr>
        <w:t>המיידי</w:t>
      </w:r>
      <w:proofErr w:type="spellEnd"/>
      <w:r w:rsidRPr="00786B29">
        <w:rPr>
          <w:rFonts w:ascii="Arial Unicode MS" w:eastAsia="Arial Unicode MS" w:hAnsi="Arial Unicode MS" w:cs="Arial Unicode MS" w:hint="cs"/>
          <w:sz w:val="22"/>
          <w:szCs w:val="22"/>
          <w:rtl/>
        </w:rPr>
        <w:t xml:space="preserve"> יכלול בנוסף גם את אלה, ככל שהם רלבנטיים:</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ניתוח מצב החוב ויכולת ההחזר של הלווה;</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הערכת קושי פיננסי משמעותי של הלווה;</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מתן הערכה לגבי חדלות פירעון או ארגון פיננסי מחדש של הלווה;</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הפרה, ככל שהייתה, של הסכם ההלוואה מצד הלווה, ובכלל זה הפרת התניות פיננסיות;</w:t>
      </w:r>
    </w:p>
    <w:p w:rsidR="00096D91" w:rsidRPr="00786B29" w:rsidRDefault="00096D91" w:rsidP="00096D91">
      <w:pPr>
        <w:numPr>
          <w:ilvl w:val="5"/>
          <w:numId w:val="3"/>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בחינה משפטית והערכה כלכלית של הביטחונות;</w:t>
      </w:r>
    </w:p>
    <w:p w:rsidR="00096D91" w:rsidRPr="00786B29" w:rsidRDefault="00096D91" w:rsidP="00096D91">
      <w:pPr>
        <w:numPr>
          <w:ilvl w:val="5"/>
          <w:numId w:val="3"/>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lastRenderedPageBreak/>
        <w:t>בחינה משפטית של סוג האמצעים המומלצים על ידי פורום החוב והשלכותיהם על כספי החוסכים באמצעות החברה;</w:t>
      </w:r>
    </w:p>
    <w:p w:rsidR="00096D91" w:rsidRPr="00786B29" w:rsidRDefault="00096D91" w:rsidP="00096D91">
      <w:pPr>
        <w:numPr>
          <w:ilvl w:val="5"/>
          <w:numId w:val="3"/>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בחינה של קדימות החוב לגוף המוסדי ביחס לחובות אחרים של הלווה;</w:t>
      </w:r>
    </w:p>
    <w:p w:rsidR="00096D91" w:rsidRPr="00786B29" w:rsidRDefault="00096D91" w:rsidP="00096D91">
      <w:pPr>
        <w:numPr>
          <w:ilvl w:val="5"/>
          <w:numId w:val="3"/>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בחינת כל ההשקעות האחרות של החברה הקשורות בלווה;</w:t>
      </w:r>
    </w:p>
    <w:p w:rsidR="00096D91" w:rsidRPr="00786B29" w:rsidRDefault="00096D91" w:rsidP="00096D91">
      <w:pPr>
        <w:numPr>
          <w:ilvl w:val="5"/>
          <w:numId w:val="3"/>
        </w:numPr>
        <w:spacing w:line="360" w:lineRule="auto"/>
        <w:ind w:right="-90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בחינת כלל החשיפות בגוף המוסדי ללווה ולקבוצת הלווים לה הוא משתייך.</w:t>
      </w:r>
    </w:p>
    <w:p w:rsidR="00096D91" w:rsidRDefault="00096D91" w:rsidP="00096D91">
      <w:pPr>
        <w:pStyle w:val="a3"/>
        <w:numPr>
          <w:ilvl w:val="0"/>
          <w:numId w:val="11"/>
        </w:numPr>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דוח תקופתי </w:t>
      </w:r>
      <w:proofErr w:type="spellStart"/>
      <w:r>
        <w:rPr>
          <w:rFonts w:ascii="Arial Unicode MS" w:eastAsia="Arial Unicode MS" w:hAnsi="Arial Unicode MS" w:cs="Arial Unicode MS" w:hint="cs"/>
          <w:sz w:val="22"/>
          <w:szCs w:val="22"/>
          <w:rtl/>
        </w:rPr>
        <w:t>לועדת</w:t>
      </w:r>
      <w:proofErr w:type="spellEnd"/>
      <w:r>
        <w:rPr>
          <w:rFonts w:ascii="Arial Unicode MS" w:eastAsia="Arial Unicode MS" w:hAnsi="Arial Unicode MS" w:cs="Arial Unicode MS" w:hint="cs"/>
          <w:sz w:val="22"/>
          <w:szCs w:val="22"/>
          <w:rtl/>
        </w:rPr>
        <w:t xml:space="preserve"> ההשקעות </w:t>
      </w:r>
    </w:p>
    <w:p w:rsidR="00096D91" w:rsidRDefault="00096D91" w:rsidP="00096D91">
      <w:pPr>
        <w:pStyle w:val="a3"/>
        <w:spacing w:line="360" w:lineRule="auto"/>
        <w:ind w:left="1440" w:right="-720"/>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אחת לרבעון, באחריות מרכז פורום חוב להגיש דוח תקופתי </w:t>
      </w:r>
      <w:proofErr w:type="spellStart"/>
      <w:r>
        <w:rPr>
          <w:rFonts w:ascii="Arial Unicode MS" w:eastAsia="Arial Unicode MS" w:hAnsi="Arial Unicode MS" w:cs="Arial Unicode MS" w:hint="cs"/>
          <w:sz w:val="22"/>
          <w:szCs w:val="22"/>
          <w:rtl/>
        </w:rPr>
        <w:t>לועדת</w:t>
      </w:r>
      <w:proofErr w:type="spellEnd"/>
      <w:r>
        <w:rPr>
          <w:rFonts w:ascii="Arial Unicode MS" w:eastAsia="Arial Unicode MS" w:hAnsi="Arial Unicode MS" w:cs="Arial Unicode MS" w:hint="cs"/>
          <w:sz w:val="22"/>
          <w:szCs w:val="22"/>
          <w:rtl/>
        </w:rPr>
        <w:t xml:space="preserve"> ההשקעות לגבי כל אג"ח הלא ממשלתיות וההלוואות המתואמות שבתיק הנכסים של החברה, הכולל את מצבת החובות הבעייתיים שזוהו, על סיווגיהם השונים, ואת ההתפתחות בחובות בעייתיים. הדוח כאמור יכלול בנוסף גם את הפריטים שלהלן: </w:t>
      </w:r>
    </w:p>
    <w:p w:rsidR="00096D91" w:rsidRPr="00786B29" w:rsidRDefault="00096D91" w:rsidP="00096D91">
      <w:pPr>
        <w:numPr>
          <w:ilvl w:val="5"/>
          <w:numId w:val="3"/>
        </w:numPr>
        <w:spacing w:line="360" w:lineRule="auto"/>
        <w:ind w:right="-900" w:hanging="55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פ</w:t>
      </w:r>
      <w:r w:rsidRPr="00786B29">
        <w:rPr>
          <w:rFonts w:ascii="Arial Unicode MS" w:eastAsia="Arial Unicode MS" w:hAnsi="Arial Unicode MS" w:cs="Arial Unicode MS" w:hint="cs"/>
          <w:sz w:val="22"/>
          <w:szCs w:val="22"/>
          <w:rtl/>
        </w:rPr>
        <w:t>ירוט כלל החשיפות ללווה מסוים ולקבוצת לווים, אשר חוב מסוים שלהם סווג כבעייתי, לרבות חשיפה לאקוויטי;</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פירוט השקעות קשורות אחרות לחוב שסווג כחוב בעייתי;</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חתכים של החובות הבעייתיים שזוהו על סיווגיהם השונים לפי קבוצות חוב בעלי מאפייני סיכון דומים, לרבות: סוגי לווים, ענפים ומגזרי פעילות, אזורי פעילות ובטחונות;</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שינוי הסיווג של חוב והשיקולים לשינוי, לרבות אירועים אשר הובילו לשינוי בסיווג;</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נתונים בדבר חובות בעייתיים חדשים שזוהו והטיפול שננקט לגביהם;</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מצב הקשר עם לווים שחוב שהנפיקו סווג על ידי החברה כחוב בעייתי, לרבות הסדרים שהושגו עם לווים בנוגע לחובות בעייתיים; </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צעדים שננקטו לשיפור סיכויי הגבייה של חובות בעייתיים; </w:t>
      </w:r>
    </w:p>
    <w:p w:rsidR="00096D91" w:rsidRPr="00786B29" w:rsidRDefault="00096D91" w:rsidP="00096D91">
      <w:pPr>
        <w:numPr>
          <w:ilvl w:val="5"/>
          <w:numId w:val="3"/>
        </w:numPr>
        <w:spacing w:line="360" w:lineRule="auto"/>
        <w:ind w:right="-720"/>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פירוט אגרות חוב </w:t>
      </w:r>
      <w:proofErr w:type="spellStart"/>
      <w:r w:rsidRPr="00786B29">
        <w:rPr>
          <w:rFonts w:ascii="Arial Unicode MS" w:eastAsia="Arial Unicode MS" w:hAnsi="Arial Unicode MS" w:cs="Arial Unicode MS" w:hint="cs"/>
          <w:sz w:val="22"/>
          <w:szCs w:val="22"/>
          <w:rtl/>
        </w:rPr>
        <w:t>קונצרניות</w:t>
      </w:r>
      <w:proofErr w:type="spellEnd"/>
      <w:r w:rsidRPr="00786B29">
        <w:rPr>
          <w:rFonts w:ascii="Arial Unicode MS" w:eastAsia="Arial Unicode MS" w:hAnsi="Arial Unicode MS" w:cs="Arial Unicode MS" w:hint="cs"/>
          <w:sz w:val="22"/>
          <w:szCs w:val="22"/>
          <w:rtl/>
        </w:rPr>
        <w:t xml:space="preserve"> בתיק הנכסים של החברה, אשר נסחרות בתשואה המשקפת מרווח של למעלה מ-10% מעל תשואת איגרות חוב ממשלתיות דומות, אשר לא סווגו כחובות בעייתיים, בצירוף הנימוקים לאי סיווגן כאמור. </w:t>
      </w:r>
    </w:p>
    <w:p w:rsidR="00096D91" w:rsidRDefault="00096D91" w:rsidP="00096D91">
      <w:pPr>
        <w:pStyle w:val="a3"/>
        <w:numPr>
          <w:ilvl w:val="0"/>
          <w:numId w:val="11"/>
        </w:numPr>
        <w:spacing w:line="360" w:lineRule="auto"/>
        <w:ind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דיווח לממונה אודות הסדרי החוב בהם נטלה חלק החברה</w:t>
      </w:r>
    </w:p>
    <w:p w:rsidR="00096D91" w:rsidRPr="00786B29" w:rsidRDefault="00096D91" w:rsidP="00096D91">
      <w:pPr>
        <w:pStyle w:val="a3"/>
        <w:spacing w:line="360" w:lineRule="auto"/>
        <w:ind w:left="1440" w:right="-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באחריות עובד מחלקת הכספיים, באמצעות, באמצעות עובד מחלקת הבקרות, לדווח לממונה אודות הסדרי חוב שבמסגרתם בוצע שינוי בתנאי החוב המקוריים, במסגרת הדיווחים הלווים לדוחות הכספיים, והכל כמפורט בטופס 16. יובהר, כי האחריות להכנת הדוח היא על מחלקת הבקרות והעברתו כנדרש למחלקת הכספים לטובת דיווחו לממונה. </w:t>
      </w:r>
    </w:p>
    <w:p w:rsidR="00096D91" w:rsidRPr="00096D91" w:rsidRDefault="00096D91" w:rsidP="00075259">
      <w:pPr>
        <w:pStyle w:val="a3"/>
        <w:spacing w:line="360" w:lineRule="auto"/>
        <w:ind w:left="720"/>
        <w:rPr>
          <w:rFonts w:ascii="Arial Unicode MS" w:eastAsia="Arial Unicode MS" w:hAnsi="Arial Unicode MS" w:cs="Arial Unicode MS"/>
          <w:sz w:val="22"/>
          <w:szCs w:val="22"/>
          <w:rtl/>
        </w:rPr>
      </w:pPr>
    </w:p>
    <w:p w:rsidR="00A62823" w:rsidRPr="00786B29" w:rsidRDefault="00096D91" w:rsidP="00AB544E">
      <w:pPr>
        <w:spacing w:line="360" w:lineRule="auto"/>
        <w:rPr>
          <w:rFonts w:ascii="Arial Unicode MS" w:eastAsia="Arial Unicode MS" w:hAnsi="Arial Unicode MS" w:cs="Arial Unicode MS"/>
          <w:sz w:val="22"/>
          <w:szCs w:val="22"/>
          <w:rtl/>
        </w:rPr>
      </w:pPr>
      <w:r>
        <w:rPr>
          <w:rFonts w:ascii="Arial Unicode MS" w:eastAsia="Arial Unicode MS" w:hAnsi="Arial Unicode MS" w:cs="Arial Unicode MS" w:hint="cs"/>
          <w:b/>
          <w:bCs/>
          <w:sz w:val="22"/>
          <w:szCs w:val="22"/>
          <w:u w:val="single"/>
          <w:rtl/>
        </w:rPr>
        <w:t xml:space="preserve">11. </w:t>
      </w:r>
      <w:r w:rsidR="00A62823" w:rsidRPr="00786B29">
        <w:rPr>
          <w:rFonts w:ascii="Arial Unicode MS" w:eastAsia="Arial Unicode MS" w:hAnsi="Arial Unicode MS" w:cs="Arial Unicode MS" w:hint="cs"/>
          <w:b/>
          <w:bCs/>
          <w:sz w:val="22"/>
          <w:szCs w:val="22"/>
          <w:u w:val="single"/>
          <w:rtl/>
        </w:rPr>
        <w:t>דיווחים</w:t>
      </w:r>
    </w:p>
    <w:p w:rsidR="00A62823" w:rsidRPr="00786B29" w:rsidRDefault="00A62823"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u w:val="single"/>
          <w:rtl/>
        </w:rPr>
        <w:t>דיווח לדירקטוריון</w:t>
      </w:r>
    </w:p>
    <w:p w:rsidR="00A62823" w:rsidRPr="00786B29" w:rsidRDefault="00A62823" w:rsidP="00A62823">
      <w:pPr>
        <w:pStyle w:val="a3"/>
        <w:spacing w:line="360" w:lineRule="auto"/>
        <w:ind w:left="794"/>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lastRenderedPageBreak/>
        <w:t xml:space="preserve">הדיווח לדירקטוריון בדבר תהליך הערכת החוב, חובות שסווגו כבעייתיים והפעולות שננקטו לטיפול בהם ייעשה על פי הכללים הבאים: </w:t>
      </w:r>
    </w:p>
    <w:p w:rsidR="00A62823" w:rsidRPr="00786B29" w:rsidRDefault="00A62823" w:rsidP="00A62823">
      <w:pPr>
        <w:pStyle w:val="a3"/>
        <w:spacing w:line="360" w:lineRule="auto"/>
        <w:ind w:left="794"/>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דו"ח חובות בעיתיים </w:t>
      </w:r>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מפורט, בהתאם לפורמט </w:t>
      </w:r>
      <w:proofErr w:type="spellStart"/>
      <w:r w:rsidRPr="00786B29">
        <w:rPr>
          <w:rFonts w:ascii="Arial Unicode MS" w:eastAsia="Arial Unicode MS" w:hAnsi="Arial Unicode MS" w:cs="Arial Unicode MS" w:hint="cs"/>
          <w:sz w:val="22"/>
          <w:szCs w:val="22"/>
          <w:rtl/>
        </w:rPr>
        <w:t>המצ"ב</w:t>
      </w:r>
      <w:proofErr w:type="spellEnd"/>
      <w:r w:rsidRPr="00786B29">
        <w:rPr>
          <w:rFonts w:ascii="Arial Unicode MS" w:eastAsia="Arial Unicode MS" w:hAnsi="Arial Unicode MS" w:cs="Arial Unicode MS" w:hint="cs"/>
          <w:sz w:val="22"/>
          <w:szCs w:val="22"/>
          <w:rtl/>
        </w:rPr>
        <w:t xml:space="preserve"> </w:t>
      </w:r>
      <w:r w:rsidRPr="00E46CCE">
        <w:rPr>
          <w:rFonts w:ascii="Arial Unicode MS" w:eastAsia="Arial Unicode MS" w:hAnsi="Arial Unicode MS" w:cs="Arial Unicode MS" w:hint="cs"/>
          <w:b/>
          <w:bCs/>
          <w:sz w:val="22"/>
          <w:szCs w:val="22"/>
          <w:u w:val="single"/>
          <w:rtl/>
        </w:rPr>
        <w:t xml:space="preserve">כנספח </w:t>
      </w:r>
      <w:r>
        <w:rPr>
          <w:rFonts w:ascii="Arial Unicode MS" w:eastAsia="Arial Unicode MS" w:hAnsi="Arial Unicode MS" w:cs="Arial Unicode MS" w:hint="cs"/>
          <w:b/>
          <w:bCs/>
          <w:sz w:val="22"/>
          <w:szCs w:val="22"/>
          <w:u w:val="single"/>
          <w:rtl/>
        </w:rPr>
        <w:t>ב</w:t>
      </w:r>
      <w:r w:rsidRPr="00E46CCE">
        <w:rPr>
          <w:rFonts w:ascii="Arial Unicode MS" w:eastAsia="Arial Unicode MS" w:hAnsi="Arial Unicode MS" w:cs="Arial Unicode MS" w:hint="cs"/>
          <w:b/>
          <w:bCs/>
          <w:sz w:val="22"/>
          <w:szCs w:val="22"/>
          <w:u w:val="single"/>
          <w:rtl/>
        </w:rPr>
        <w:t>'</w:t>
      </w:r>
      <w:r w:rsidRPr="00786B29">
        <w:rPr>
          <w:rFonts w:ascii="Arial Unicode MS" w:eastAsia="Arial Unicode MS" w:hAnsi="Arial Unicode MS" w:cs="Arial Unicode MS" w:hint="cs"/>
          <w:sz w:val="22"/>
          <w:szCs w:val="22"/>
          <w:rtl/>
        </w:rPr>
        <w:t xml:space="preserve"> לנוהל זה</w:t>
      </w:r>
      <w:r>
        <w:rPr>
          <w:rFonts w:ascii="Arial Unicode MS" w:eastAsia="Arial Unicode MS" w:hAnsi="Arial Unicode MS" w:cs="Arial Unicode MS" w:hint="cs"/>
          <w:sz w:val="22"/>
          <w:szCs w:val="22"/>
          <w:rtl/>
        </w:rPr>
        <w:t xml:space="preserve">, יוגש לדירקטוריון </w:t>
      </w:r>
      <w:r w:rsidRPr="00786B29">
        <w:rPr>
          <w:rFonts w:ascii="Arial Unicode MS" w:eastAsia="Arial Unicode MS" w:hAnsi="Arial Unicode MS" w:cs="Arial Unicode MS" w:hint="cs"/>
          <w:sz w:val="22"/>
          <w:szCs w:val="22"/>
          <w:rtl/>
        </w:rPr>
        <w:t>פעם ברבעון.</w:t>
      </w:r>
      <w:r>
        <w:rPr>
          <w:rFonts w:ascii="Arial Unicode MS" w:eastAsia="Arial Unicode MS" w:hAnsi="Arial Unicode MS" w:cs="Arial Unicode MS" w:hint="cs"/>
          <w:sz w:val="22"/>
          <w:szCs w:val="22"/>
          <w:rtl/>
        </w:rPr>
        <w:t xml:space="preserve"> </w:t>
      </w:r>
    </w:p>
    <w:p w:rsidR="00A62823" w:rsidRPr="00786B29" w:rsidRDefault="00A62823" w:rsidP="00AB544E">
      <w:pPr>
        <w:pStyle w:val="a3"/>
        <w:numPr>
          <w:ilvl w:val="1"/>
          <w:numId w:val="16"/>
        </w:numPr>
        <w:spacing w:line="360" w:lineRule="auto"/>
        <w:rPr>
          <w:rFonts w:ascii="Arial Unicode MS" w:eastAsia="Arial Unicode MS" w:hAnsi="Arial Unicode MS" w:cs="Arial Unicode MS"/>
          <w:b/>
          <w:bCs/>
          <w:sz w:val="22"/>
          <w:szCs w:val="22"/>
        </w:rPr>
      </w:pPr>
      <w:bookmarkStart w:id="3" w:name="_Ref454353730"/>
      <w:r w:rsidRPr="00786B29">
        <w:rPr>
          <w:rFonts w:ascii="Arial Unicode MS" w:eastAsia="Arial Unicode MS" w:hAnsi="Arial Unicode MS" w:cs="Arial Unicode MS" w:hint="cs"/>
          <w:sz w:val="22"/>
          <w:szCs w:val="22"/>
          <w:u w:val="single"/>
          <w:rtl/>
        </w:rPr>
        <w:t xml:space="preserve">דוח </w:t>
      </w:r>
      <w:proofErr w:type="spellStart"/>
      <w:r w:rsidRPr="00786B29">
        <w:rPr>
          <w:rFonts w:ascii="Arial Unicode MS" w:eastAsia="Arial Unicode MS" w:hAnsi="Arial Unicode MS" w:cs="Arial Unicode MS" w:hint="cs"/>
          <w:sz w:val="22"/>
          <w:szCs w:val="22"/>
          <w:u w:val="single"/>
          <w:rtl/>
        </w:rPr>
        <w:t>מיידי</w:t>
      </w:r>
      <w:proofErr w:type="spellEnd"/>
      <w:r>
        <w:rPr>
          <w:rFonts w:ascii="Arial Unicode MS" w:eastAsia="Arial Unicode MS" w:hAnsi="Arial Unicode MS" w:cs="Arial Unicode MS" w:hint="cs"/>
          <w:sz w:val="22"/>
          <w:szCs w:val="22"/>
          <w:u w:val="single"/>
          <w:rtl/>
        </w:rPr>
        <w:t xml:space="preserve"> </w:t>
      </w:r>
      <w:r w:rsidRPr="00786B29">
        <w:rPr>
          <w:rFonts w:ascii="Arial Unicode MS" w:eastAsia="Arial Unicode MS" w:hAnsi="Arial Unicode MS" w:cs="Arial Unicode MS" w:hint="cs"/>
          <w:sz w:val="22"/>
          <w:szCs w:val="22"/>
          <w:u w:val="single"/>
          <w:rtl/>
        </w:rPr>
        <w:t>ודוח תקופתי</w:t>
      </w:r>
      <w:bookmarkEnd w:id="3"/>
      <w:r w:rsidRPr="00786B29">
        <w:rPr>
          <w:rFonts w:ascii="Arial Unicode MS" w:eastAsia="Arial Unicode MS" w:hAnsi="Arial Unicode MS" w:cs="Arial Unicode MS" w:hint="cs"/>
          <w:b/>
          <w:bCs/>
          <w:sz w:val="22"/>
          <w:szCs w:val="22"/>
          <w:rtl/>
        </w:rPr>
        <w:t xml:space="preserve"> </w:t>
      </w:r>
    </w:p>
    <w:p w:rsidR="00A62823" w:rsidRPr="00786B29" w:rsidRDefault="00A62823" w:rsidP="00A62823">
      <w:pPr>
        <w:spacing w:line="360" w:lineRule="auto"/>
        <w:ind w:left="2160" w:hanging="720"/>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1)</w:t>
      </w:r>
      <w:r>
        <w:rPr>
          <w:rFonts w:ascii="Arial Unicode MS" w:eastAsia="Arial Unicode MS" w:hAnsi="Arial Unicode MS" w:cs="Arial Unicode MS" w:hint="cs"/>
          <w:sz w:val="22"/>
          <w:szCs w:val="22"/>
          <w:rtl/>
        </w:rPr>
        <w:tab/>
        <w:t xml:space="preserve">מרכז חובות בעייתיים יגישו למנכ"ל החברה, ועדת משנה לאשראי וכן </w:t>
      </w:r>
      <w:proofErr w:type="spellStart"/>
      <w:r>
        <w:rPr>
          <w:rFonts w:ascii="Arial Unicode MS" w:eastAsia="Arial Unicode MS" w:hAnsi="Arial Unicode MS" w:cs="Arial Unicode MS" w:hint="cs"/>
          <w:sz w:val="22"/>
          <w:szCs w:val="22"/>
          <w:rtl/>
        </w:rPr>
        <w:t>לועדת</w:t>
      </w:r>
      <w:proofErr w:type="spellEnd"/>
      <w:r>
        <w:rPr>
          <w:rFonts w:ascii="Arial Unicode MS" w:eastAsia="Arial Unicode MS" w:hAnsi="Arial Unicode MS" w:cs="Arial Unicode MS" w:hint="cs"/>
          <w:sz w:val="22"/>
          <w:szCs w:val="22"/>
          <w:rtl/>
        </w:rPr>
        <w:t xml:space="preserve"> השקעות </w:t>
      </w:r>
      <w:r w:rsidRPr="00786B29">
        <w:rPr>
          <w:rFonts w:ascii="Arial Unicode MS" w:eastAsia="Arial Unicode MS" w:hAnsi="Arial Unicode MS" w:cs="Arial Unicode MS" w:hint="cs"/>
          <w:sz w:val="22"/>
          <w:szCs w:val="22"/>
          <w:rtl/>
        </w:rPr>
        <w:t xml:space="preserve"> דוח </w:t>
      </w:r>
      <w:proofErr w:type="spellStart"/>
      <w:r w:rsidRPr="00786B29">
        <w:rPr>
          <w:rFonts w:ascii="Arial Unicode MS" w:eastAsia="Arial Unicode MS" w:hAnsi="Arial Unicode MS" w:cs="Arial Unicode MS" w:hint="cs"/>
          <w:sz w:val="22"/>
          <w:szCs w:val="22"/>
          <w:rtl/>
        </w:rPr>
        <w:t>מיידי</w:t>
      </w:r>
      <w:proofErr w:type="spellEnd"/>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 xml:space="preserve">אודות חוב חדש שזוהה כחוב בעייתי, את המלצותיו לגבי המשך הטיפול בחוב והחלופות שנבחנו, בהתאם לפורמט, </w:t>
      </w:r>
      <w:r w:rsidRPr="002165EF">
        <w:rPr>
          <w:rFonts w:ascii="Arial Unicode MS" w:eastAsia="Arial Unicode MS" w:hAnsi="Arial Unicode MS" w:cs="Arial Unicode MS" w:hint="cs"/>
          <w:b/>
          <w:bCs/>
          <w:sz w:val="22"/>
          <w:szCs w:val="22"/>
          <w:u w:val="single"/>
          <w:rtl/>
        </w:rPr>
        <w:t xml:space="preserve">נספח </w:t>
      </w:r>
      <w:r>
        <w:rPr>
          <w:rFonts w:ascii="Arial Unicode MS" w:eastAsia="Arial Unicode MS" w:hAnsi="Arial Unicode MS" w:cs="Arial Unicode MS" w:hint="cs"/>
          <w:b/>
          <w:bCs/>
          <w:sz w:val="22"/>
          <w:szCs w:val="22"/>
          <w:u w:val="single"/>
          <w:rtl/>
        </w:rPr>
        <w:t>ג</w:t>
      </w:r>
      <w:r w:rsidRPr="002165EF">
        <w:rPr>
          <w:rFonts w:ascii="Arial Unicode MS" w:eastAsia="Arial Unicode MS" w:hAnsi="Arial Unicode MS" w:cs="Arial Unicode MS" w:hint="cs"/>
          <w:b/>
          <w:bCs/>
          <w:sz w:val="22"/>
          <w:szCs w:val="22"/>
          <w:u w:val="single"/>
          <w:rtl/>
        </w:rPr>
        <w:t>'</w:t>
      </w:r>
      <w:r w:rsidRPr="00786B29">
        <w:rPr>
          <w:rFonts w:ascii="Arial Unicode MS" w:eastAsia="Arial Unicode MS" w:hAnsi="Arial Unicode MS" w:cs="Arial Unicode MS" w:hint="cs"/>
          <w:sz w:val="22"/>
          <w:szCs w:val="22"/>
          <w:rtl/>
        </w:rPr>
        <w:t xml:space="preserve"> לנוהל זה. הדוח </w:t>
      </w:r>
      <w:proofErr w:type="spellStart"/>
      <w:r w:rsidRPr="00786B29">
        <w:rPr>
          <w:rFonts w:ascii="Arial Unicode MS" w:eastAsia="Arial Unicode MS" w:hAnsi="Arial Unicode MS" w:cs="Arial Unicode MS" w:hint="cs"/>
          <w:sz w:val="22"/>
          <w:szCs w:val="22"/>
          <w:rtl/>
        </w:rPr>
        <w:t>המיידי</w:t>
      </w:r>
      <w:proofErr w:type="spellEnd"/>
      <w:r>
        <w:rPr>
          <w:rFonts w:ascii="Arial Unicode MS" w:eastAsia="Arial Unicode MS" w:hAnsi="Arial Unicode MS" w:cs="Arial Unicode MS" w:hint="cs"/>
          <w:sz w:val="22"/>
          <w:szCs w:val="22"/>
          <w:rtl/>
        </w:rPr>
        <w:t xml:space="preserve"> </w:t>
      </w:r>
      <w:r w:rsidRPr="00786B29">
        <w:rPr>
          <w:rFonts w:ascii="Arial Unicode MS" w:eastAsia="Arial Unicode MS" w:hAnsi="Arial Unicode MS" w:cs="Arial Unicode MS" w:hint="cs"/>
          <w:sz w:val="22"/>
          <w:szCs w:val="22"/>
          <w:rtl/>
        </w:rPr>
        <w:t>יכלול בנוסף גם את אלה, ככל שהם רלבנטיים:</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ניתוח מצב החוב ויכולת ההחזר של הלווה;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הערכת קושי פיננסי משמעותי של הלווה;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מתן הערכה לגבי חדלות פירעון או ארגון פיננסי מחדש של הלווה;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הפרה, ככל שהייתה, של הסכם ההלוואה מצד הלווה, ובכלל זה הפרת התניות פיננסיות;</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בחינה משפטית והערכה כלכלית של הביטחונות;</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בחינה משפטית של סוג האמצעים המומלצים על ידי פורום החוב והשלכותיהם על כספי החוסכים באמצעות החברה;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בחינה של קדימות החוב לגוף המוסדי ביחס לחובות אחרים של הלווה;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בחינת כל ההשקעות האחרות של החברה הקשורות בלווה;</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בחינת כלל החשיפות בגוף המוסדי ללווה ולקבוצת הלווים לה הוא משתייך.</w:t>
      </w:r>
    </w:p>
    <w:p w:rsidR="00A62823" w:rsidRPr="00786B29" w:rsidRDefault="00A62823" w:rsidP="00A62823">
      <w:pPr>
        <w:numPr>
          <w:ilvl w:val="3"/>
          <w:numId w:val="3"/>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מרכז חובות בעייתיים ו</w:t>
      </w:r>
      <w:r w:rsidRPr="00786B29">
        <w:rPr>
          <w:rFonts w:ascii="Arial Unicode MS" w:eastAsia="Arial Unicode MS" w:hAnsi="Arial Unicode MS" w:cs="Arial Unicode MS" w:hint="cs"/>
          <w:sz w:val="22"/>
          <w:szCs w:val="22"/>
          <w:rtl/>
        </w:rPr>
        <w:t xml:space="preserve"> יגיש</w:t>
      </w:r>
      <w:r>
        <w:rPr>
          <w:rFonts w:ascii="Arial Unicode MS" w:eastAsia="Arial Unicode MS" w:hAnsi="Arial Unicode MS" w:cs="Arial Unicode MS" w:hint="cs"/>
          <w:sz w:val="22"/>
          <w:szCs w:val="22"/>
          <w:rtl/>
        </w:rPr>
        <w:t>ו</w:t>
      </w:r>
      <w:r w:rsidRPr="00786B29">
        <w:rPr>
          <w:rFonts w:ascii="Arial Unicode MS" w:eastAsia="Arial Unicode MS" w:hAnsi="Arial Unicode MS" w:cs="Arial Unicode MS" w:hint="cs"/>
          <w:sz w:val="22"/>
          <w:szCs w:val="22"/>
          <w:rtl/>
        </w:rPr>
        <w:t xml:space="preserve"> למנכ"ל החברה,</w:t>
      </w:r>
      <w:r>
        <w:rPr>
          <w:rFonts w:ascii="Arial Unicode MS" w:eastAsia="Arial Unicode MS" w:hAnsi="Arial Unicode MS" w:cs="Arial Unicode MS" w:hint="cs"/>
          <w:sz w:val="22"/>
          <w:szCs w:val="22"/>
          <w:rtl/>
        </w:rPr>
        <w:t xml:space="preserve"> ועדת משנה לאשראי ככל </w:t>
      </w:r>
      <w:proofErr w:type="spellStart"/>
      <w:r>
        <w:rPr>
          <w:rFonts w:ascii="Arial Unicode MS" w:eastAsia="Arial Unicode MS" w:hAnsi="Arial Unicode MS" w:cs="Arial Unicode MS" w:hint="cs"/>
          <w:sz w:val="22"/>
          <w:szCs w:val="22"/>
          <w:rtl/>
        </w:rPr>
        <w:t>שרלונטי</w:t>
      </w:r>
      <w:proofErr w:type="spellEnd"/>
      <w:r>
        <w:rPr>
          <w:rFonts w:ascii="Arial Unicode MS" w:eastAsia="Arial Unicode MS" w:hAnsi="Arial Unicode MS" w:cs="Arial Unicode MS" w:hint="cs"/>
          <w:sz w:val="22"/>
          <w:szCs w:val="22"/>
          <w:rtl/>
        </w:rPr>
        <w:t xml:space="preserve"> וכן </w:t>
      </w:r>
      <w:proofErr w:type="spellStart"/>
      <w:r>
        <w:rPr>
          <w:rFonts w:ascii="Arial Unicode MS" w:eastAsia="Arial Unicode MS" w:hAnsi="Arial Unicode MS" w:cs="Arial Unicode MS" w:hint="cs"/>
          <w:sz w:val="22"/>
          <w:szCs w:val="22"/>
          <w:rtl/>
        </w:rPr>
        <w:t>לועדת</w:t>
      </w:r>
      <w:proofErr w:type="spellEnd"/>
      <w:r>
        <w:rPr>
          <w:rFonts w:ascii="Arial Unicode MS" w:eastAsia="Arial Unicode MS" w:hAnsi="Arial Unicode MS" w:cs="Arial Unicode MS" w:hint="cs"/>
          <w:sz w:val="22"/>
          <w:szCs w:val="22"/>
          <w:rtl/>
        </w:rPr>
        <w:t xml:space="preserve"> השקעות</w:t>
      </w:r>
      <w:r w:rsidRPr="00786B29">
        <w:rPr>
          <w:rFonts w:ascii="Arial Unicode MS" w:eastAsia="Arial Unicode MS" w:hAnsi="Arial Unicode MS" w:cs="Arial Unicode MS" w:hint="cs"/>
          <w:sz w:val="22"/>
          <w:szCs w:val="22"/>
          <w:rtl/>
        </w:rPr>
        <w:t xml:space="preserve"> ואחת לרבעון, דוח תקופתי לגבי כל </w:t>
      </w:r>
      <w:r>
        <w:rPr>
          <w:rFonts w:ascii="Arial Unicode MS" w:eastAsia="Arial Unicode MS" w:hAnsi="Arial Unicode MS" w:cs="Arial Unicode MS" w:hint="cs"/>
          <w:sz w:val="22"/>
          <w:szCs w:val="22"/>
          <w:rtl/>
        </w:rPr>
        <w:t>אגרות</w:t>
      </w:r>
      <w:r>
        <w:rPr>
          <w:rFonts w:ascii="Arial Unicode MS" w:eastAsia="Arial Unicode MS" w:hAnsi="Arial Unicode MS" w:cs="Arial Unicode MS" w:hint="cs"/>
          <w:sz w:val="22"/>
          <w:szCs w:val="22"/>
        </w:rPr>
        <w:t xml:space="preserve"> </w:t>
      </w:r>
      <w:r w:rsidRPr="00786B29">
        <w:rPr>
          <w:rFonts w:ascii="Arial Unicode MS" w:eastAsia="Arial Unicode MS" w:hAnsi="Arial Unicode MS" w:cs="Arial Unicode MS" w:hint="cs"/>
          <w:sz w:val="22"/>
          <w:szCs w:val="22"/>
          <w:rtl/>
        </w:rPr>
        <w:t xml:space="preserve">החוב </w:t>
      </w:r>
      <w:proofErr w:type="spellStart"/>
      <w:r>
        <w:rPr>
          <w:rFonts w:ascii="Arial Unicode MS" w:eastAsia="Arial Unicode MS" w:hAnsi="Arial Unicode MS" w:cs="Arial Unicode MS" w:hint="cs"/>
          <w:sz w:val="22"/>
          <w:szCs w:val="22"/>
          <w:rtl/>
        </w:rPr>
        <w:t>ה</w:t>
      </w:r>
      <w:r w:rsidRPr="00786B29">
        <w:rPr>
          <w:rFonts w:ascii="Arial Unicode MS" w:eastAsia="Arial Unicode MS" w:hAnsi="Arial Unicode MS" w:cs="Arial Unicode MS" w:hint="cs"/>
          <w:sz w:val="22"/>
          <w:szCs w:val="22"/>
          <w:rtl/>
        </w:rPr>
        <w:t>קונצרניות</w:t>
      </w:r>
      <w:proofErr w:type="spellEnd"/>
      <w:r w:rsidRPr="00786B29">
        <w:rPr>
          <w:rFonts w:ascii="Arial Unicode MS" w:eastAsia="Arial Unicode MS" w:hAnsi="Arial Unicode MS" w:cs="Arial Unicode MS" w:hint="cs"/>
          <w:sz w:val="22"/>
          <w:szCs w:val="22"/>
          <w:rtl/>
        </w:rPr>
        <w:t xml:space="preserve"> שבתיק הנכסים של החברה (בפורמט </w:t>
      </w:r>
      <w:proofErr w:type="spellStart"/>
      <w:r w:rsidRPr="00786B29">
        <w:rPr>
          <w:rFonts w:ascii="Arial Unicode MS" w:eastAsia="Arial Unicode MS" w:hAnsi="Arial Unicode MS" w:cs="Arial Unicode MS" w:hint="cs"/>
          <w:sz w:val="22"/>
          <w:szCs w:val="22"/>
          <w:rtl/>
        </w:rPr>
        <w:t>המצ"ב</w:t>
      </w:r>
      <w:proofErr w:type="spellEnd"/>
      <w:r w:rsidRPr="00786B29">
        <w:rPr>
          <w:rFonts w:ascii="Arial Unicode MS" w:eastAsia="Arial Unicode MS" w:hAnsi="Arial Unicode MS" w:cs="Arial Unicode MS" w:hint="cs"/>
          <w:sz w:val="22"/>
          <w:szCs w:val="22"/>
          <w:rtl/>
        </w:rPr>
        <w:t xml:space="preserve"> לנוהל זה </w:t>
      </w:r>
      <w:r w:rsidRPr="002165EF">
        <w:rPr>
          <w:rFonts w:ascii="Arial Unicode MS" w:eastAsia="Arial Unicode MS" w:hAnsi="Arial Unicode MS" w:cs="Arial Unicode MS" w:hint="cs"/>
          <w:b/>
          <w:bCs/>
          <w:sz w:val="22"/>
          <w:szCs w:val="22"/>
          <w:u w:val="single"/>
          <w:rtl/>
        </w:rPr>
        <w:t>כנספח א'</w:t>
      </w:r>
      <w:r w:rsidRPr="00786B29">
        <w:rPr>
          <w:rFonts w:ascii="Arial Unicode MS" w:eastAsia="Arial Unicode MS" w:hAnsi="Arial Unicode MS" w:cs="Arial Unicode MS" w:hint="cs"/>
          <w:sz w:val="22"/>
          <w:szCs w:val="22"/>
          <w:rtl/>
        </w:rPr>
        <w:t>), ובו גם מצבת החובות הבעייתיים שזוהו, על סיווגיהם השונים, ולגבי ההתפתחות בחובות</w:t>
      </w:r>
      <w:r>
        <w:rPr>
          <w:rFonts w:ascii="Arial Unicode MS" w:eastAsia="Arial Unicode MS" w:hAnsi="Arial Unicode MS" w:cs="Arial Unicode MS" w:hint="cs"/>
          <w:sz w:val="22"/>
          <w:szCs w:val="22"/>
          <w:rtl/>
        </w:rPr>
        <w:t xml:space="preserve"> הבעייתיים </w:t>
      </w:r>
      <w:r w:rsidRPr="00786B29">
        <w:rPr>
          <w:rFonts w:ascii="Arial Unicode MS" w:eastAsia="Arial Unicode MS" w:hAnsi="Arial Unicode MS" w:cs="Arial Unicode MS" w:hint="cs"/>
          <w:sz w:val="22"/>
          <w:szCs w:val="22"/>
          <w:rtl/>
        </w:rPr>
        <w:t xml:space="preserve">(בנוסח </w:t>
      </w:r>
      <w:proofErr w:type="spellStart"/>
      <w:r w:rsidRPr="00786B29">
        <w:rPr>
          <w:rFonts w:ascii="Arial Unicode MS" w:eastAsia="Arial Unicode MS" w:hAnsi="Arial Unicode MS" w:cs="Arial Unicode MS" w:hint="cs"/>
          <w:sz w:val="22"/>
          <w:szCs w:val="22"/>
          <w:rtl/>
        </w:rPr>
        <w:t>המצ"ב</w:t>
      </w:r>
      <w:proofErr w:type="spellEnd"/>
      <w:r w:rsidRPr="00786B29">
        <w:rPr>
          <w:rFonts w:ascii="Arial Unicode MS" w:eastAsia="Arial Unicode MS" w:hAnsi="Arial Unicode MS" w:cs="Arial Unicode MS" w:hint="cs"/>
          <w:sz w:val="22"/>
          <w:szCs w:val="22"/>
          <w:rtl/>
        </w:rPr>
        <w:t xml:space="preserve"> </w:t>
      </w:r>
      <w:r w:rsidRPr="002165EF">
        <w:rPr>
          <w:rFonts w:ascii="Arial Unicode MS" w:eastAsia="Arial Unicode MS" w:hAnsi="Arial Unicode MS" w:cs="Arial Unicode MS" w:hint="cs"/>
          <w:b/>
          <w:bCs/>
          <w:sz w:val="22"/>
          <w:szCs w:val="22"/>
          <w:u w:val="single"/>
          <w:rtl/>
        </w:rPr>
        <w:t>כנספח א'</w:t>
      </w:r>
      <w:r w:rsidRPr="00786B29">
        <w:rPr>
          <w:rFonts w:ascii="Arial Unicode MS" w:eastAsia="Arial Unicode MS" w:hAnsi="Arial Unicode MS" w:cs="Arial Unicode MS" w:hint="cs"/>
          <w:sz w:val="22"/>
          <w:szCs w:val="22"/>
          <w:rtl/>
        </w:rPr>
        <w:t xml:space="preserve"> לנוהל זה); הדוח יכלול בנוסף גם את אלה: </w:t>
      </w:r>
    </w:p>
    <w:p w:rsidR="00A62823" w:rsidRPr="00786B29" w:rsidRDefault="00A62823" w:rsidP="00A62823">
      <w:pPr>
        <w:numPr>
          <w:ilvl w:val="5"/>
          <w:numId w:val="3"/>
        </w:numPr>
        <w:spacing w:line="360" w:lineRule="auto"/>
        <w:ind w:hanging="558"/>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פ</w:t>
      </w:r>
      <w:r w:rsidRPr="00786B29">
        <w:rPr>
          <w:rFonts w:ascii="Arial Unicode MS" w:eastAsia="Arial Unicode MS" w:hAnsi="Arial Unicode MS" w:cs="Arial Unicode MS" w:hint="cs"/>
          <w:sz w:val="22"/>
          <w:szCs w:val="22"/>
          <w:rtl/>
        </w:rPr>
        <w:t>ירוט כלל החשיפות ללווה מסוים ולקבוצת לווים, אשר חוב מסוים שלהם סווג כבעייתי, לרבות חשיפה לאקוויטי;</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פירוט השקעות קשורות אחרות לחוב שסווג כחוב בעייתי;</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חתכים של החובות הבעייתיים שזוהו על סיווגיהם השונים לפי קבוצות חוב בעלי מאפייני סיכון דומים, לרבות: סוגי לווים, ענפים ומגזרי פעילות, אזורי פעילות ובטחונות;</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שינוי הסיווג של חוב והשיקולים לשינוי, לרבות אירועים אשר הובילו לשינוי בסיווג;</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lastRenderedPageBreak/>
        <w:t>נתונים בדבר חובות בעייתיים חדשים שזוהו והטיפול שננקט לגביהם;</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מצב הקשר עם לווים שחוב שהנפיקו סווג על ידי החברה כחוב בעייתי, לרבות הסדרים שהושגו עם לווים בנוגע לחובות בעייתיים; </w:t>
      </w:r>
    </w:p>
    <w:p w:rsidR="00A62823" w:rsidRPr="00786B29" w:rsidRDefault="00A62823" w:rsidP="00A62823">
      <w:pPr>
        <w:numPr>
          <w:ilvl w:val="5"/>
          <w:numId w:val="3"/>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 xml:space="preserve">צעדים שננקטו לשיפור סיכויי הגבייה של חובות בעייתיים; </w:t>
      </w:r>
    </w:p>
    <w:p w:rsidR="00A62823" w:rsidRDefault="00A62823" w:rsidP="00A62823">
      <w:pPr>
        <w:pStyle w:val="a3"/>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 xml:space="preserve">פירוט אגרות חוב </w:t>
      </w:r>
      <w:proofErr w:type="spellStart"/>
      <w:r w:rsidRPr="00786B29">
        <w:rPr>
          <w:rFonts w:ascii="Arial Unicode MS" w:eastAsia="Arial Unicode MS" w:hAnsi="Arial Unicode MS" w:cs="Arial Unicode MS" w:hint="cs"/>
          <w:sz w:val="22"/>
          <w:szCs w:val="22"/>
          <w:rtl/>
        </w:rPr>
        <w:t>קונצרניות</w:t>
      </w:r>
      <w:proofErr w:type="spellEnd"/>
      <w:r w:rsidRPr="00786B29">
        <w:rPr>
          <w:rFonts w:ascii="Arial Unicode MS" w:eastAsia="Arial Unicode MS" w:hAnsi="Arial Unicode MS" w:cs="Arial Unicode MS" w:hint="cs"/>
          <w:sz w:val="22"/>
          <w:szCs w:val="22"/>
          <w:rtl/>
        </w:rPr>
        <w:t xml:space="preserve"> בתיק הנכסים של החברה, אשר נסחרות בתשואה המשקפת מרווח של למעלה מ-10% מעל תשואת איגרות חוב ממשלתיות דומות, אשר לא סווגו כחובות בעייתיים, בצירוף הנימוקים לאי סיווגן כאמור. </w:t>
      </w:r>
    </w:p>
    <w:p w:rsidR="00A62823" w:rsidRDefault="00A62823" w:rsidP="00075259">
      <w:pPr>
        <w:pStyle w:val="a3"/>
        <w:spacing w:line="360" w:lineRule="auto"/>
        <w:ind w:left="720"/>
        <w:rPr>
          <w:rFonts w:ascii="Arial Unicode MS" w:eastAsia="Arial Unicode MS" w:hAnsi="Arial Unicode MS" w:cs="Arial Unicode MS"/>
          <w:sz w:val="22"/>
          <w:szCs w:val="22"/>
          <w:rtl/>
        </w:rPr>
      </w:pPr>
    </w:p>
    <w:p w:rsidR="00096D91" w:rsidRDefault="00096D91" w:rsidP="00AB544E">
      <w:pPr>
        <w:spacing w:line="360" w:lineRule="auto"/>
        <w:rPr>
          <w:rFonts w:ascii="Arial Unicode MS" w:eastAsia="Arial Unicode MS" w:hAnsi="Arial Unicode MS" w:cs="Arial Unicode MS"/>
          <w:b/>
          <w:bCs/>
          <w:sz w:val="22"/>
          <w:szCs w:val="22"/>
          <w:u w:val="single"/>
        </w:rPr>
      </w:pPr>
      <w:r>
        <w:rPr>
          <w:rFonts w:ascii="Arial Unicode MS" w:eastAsia="Arial Unicode MS" w:hAnsi="Arial Unicode MS" w:cs="Arial Unicode MS" w:hint="cs"/>
          <w:b/>
          <w:bCs/>
          <w:sz w:val="22"/>
          <w:szCs w:val="22"/>
          <w:u w:val="single"/>
          <w:rtl/>
        </w:rPr>
        <w:t>12. דיווחים למרכז חובות בעייתיים</w:t>
      </w:r>
    </w:p>
    <w:p w:rsidR="00096D91" w:rsidRPr="00137F34" w:rsidRDefault="00096D91" w:rsidP="00096D91">
      <w:pPr>
        <w:numPr>
          <w:ilvl w:val="1"/>
          <w:numId w:val="1"/>
        </w:numPr>
        <w:spacing w:line="360" w:lineRule="auto"/>
        <w:rPr>
          <w:rFonts w:ascii="Arial Unicode MS" w:eastAsia="Arial Unicode MS" w:hAnsi="Arial Unicode MS" w:cs="Arial Unicode MS"/>
          <w:sz w:val="22"/>
          <w:szCs w:val="22"/>
        </w:rPr>
      </w:pPr>
      <w:r w:rsidRPr="00137F34">
        <w:rPr>
          <w:rFonts w:ascii="Arial Unicode MS" w:eastAsia="Arial Unicode MS" w:hAnsi="Arial Unicode MS" w:cs="Arial Unicode MS" w:hint="cs"/>
          <w:sz w:val="22"/>
          <w:szCs w:val="22"/>
          <w:rtl/>
        </w:rPr>
        <w:t xml:space="preserve">באחריות מנהל ההשקעות לדווח באופן </w:t>
      </w:r>
      <w:proofErr w:type="spellStart"/>
      <w:r w:rsidRPr="00137F34">
        <w:rPr>
          <w:rFonts w:ascii="Arial Unicode MS" w:eastAsia="Arial Unicode MS" w:hAnsi="Arial Unicode MS" w:cs="Arial Unicode MS" w:hint="cs"/>
          <w:sz w:val="22"/>
          <w:szCs w:val="22"/>
          <w:rtl/>
        </w:rPr>
        <w:t>מיידי</w:t>
      </w:r>
      <w:proofErr w:type="spellEnd"/>
      <w:r w:rsidRPr="00137F34">
        <w:rPr>
          <w:rFonts w:ascii="Arial Unicode MS" w:eastAsia="Arial Unicode MS" w:hAnsi="Arial Unicode MS" w:cs="Arial Unicode MS" w:hint="cs"/>
          <w:sz w:val="22"/>
          <w:szCs w:val="22"/>
          <w:rtl/>
        </w:rPr>
        <w:t xml:space="preserve"> אודות זיהוי בעיות פוטנציאליות בחוב מסוים.</w:t>
      </w:r>
    </w:p>
    <w:p w:rsidR="00096D91" w:rsidRPr="00137F34" w:rsidRDefault="00096D91" w:rsidP="00096D91">
      <w:pPr>
        <w:numPr>
          <w:ilvl w:val="1"/>
          <w:numId w:val="1"/>
        </w:numPr>
        <w:spacing w:line="360" w:lineRule="auto"/>
        <w:rPr>
          <w:rFonts w:ascii="Arial Unicode MS" w:eastAsia="Arial Unicode MS" w:hAnsi="Arial Unicode MS" w:cs="Arial Unicode MS"/>
          <w:sz w:val="22"/>
          <w:szCs w:val="22"/>
        </w:rPr>
      </w:pPr>
      <w:r w:rsidRPr="00137F34">
        <w:rPr>
          <w:rFonts w:ascii="Arial Unicode MS" w:eastAsia="Arial Unicode MS" w:hAnsi="Arial Unicode MS" w:cs="Arial Unicode MS" w:hint="cs"/>
          <w:sz w:val="22"/>
          <w:szCs w:val="22"/>
          <w:rtl/>
        </w:rPr>
        <w:t xml:space="preserve">מרכז חובות בעייתיים יזומן לכל הדיונים של הגורמים המוסמכים להחליט על אופן הטיפול בחוב בעייתי, בהן נדון אופן הטיפול בחובות בעייתיים. </w:t>
      </w:r>
    </w:p>
    <w:p w:rsidR="00096D91" w:rsidRPr="00096D91" w:rsidRDefault="00096D91" w:rsidP="000718D7">
      <w:pPr>
        <w:spacing w:line="360" w:lineRule="auto"/>
        <w:ind w:left="397"/>
        <w:rPr>
          <w:rFonts w:ascii="Arial Unicode MS" w:eastAsia="Arial Unicode MS" w:hAnsi="Arial Unicode MS" w:cs="Arial Unicode MS"/>
          <w:b/>
          <w:bCs/>
          <w:sz w:val="22"/>
          <w:szCs w:val="22"/>
          <w:u w:val="single"/>
        </w:rPr>
      </w:pPr>
    </w:p>
    <w:p w:rsidR="000718D7" w:rsidRPr="00786B29" w:rsidRDefault="00096D91" w:rsidP="00AB544E">
      <w:pPr>
        <w:spacing w:line="360" w:lineRule="auto"/>
        <w:rPr>
          <w:rFonts w:ascii="Arial Unicode MS" w:eastAsia="Arial Unicode MS" w:hAnsi="Arial Unicode MS" w:cs="Arial Unicode MS"/>
          <w:b/>
          <w:bCs/>
          <w:sz w:val="22"/>
          <w:szCs w:val="22"/>
          <w:u w:val="single"/>
        </w:rPr>
      </w:pPr>
      <w:r>
        <w:rPr>
          <w:rFonts w:ascii="Arial Unicode MS" w:eastAsia="Arial Unicode MS" w:hAnsi="Arial Unicode MS" w:cs="Arial Unicode MS" w:hint="cs"/>
          <w:b/>
          <w:bCs/>
          <w:sz w:val="22"/>
          <w:szCs w:val="22"/>
          <w:u w:val="single"/>
          <w:rtl/>
        </w:rPr>
        <w:t xml:space="preserve">13. </w:t>
      </w:r>
      <w:r w:rsidR="000718D7" w:rsidRPr="00786B29">
        <w:rPr>
          <w:rFonts w:ascii="Arial Unicode MS" w:eastAsia="Arial Unicode MS" w:hAnsi="Arial Unicode MS" w:cs="Arial Unicode MS" w:hint="cs"/>
          <w:b/>
          <w:bCs/>
          <w:sz w:val="22"/>
          <w:szCs w:val="22"/>
          <w:u w:val="single"/>
          <w:rtl/>
        </w:rPr>
        <w:t>תיעוד המידע</w:t>
      </w:r>
    </w:p>
    <w:p w:rsidR="000718D7" w:rsidRPr="00786B29" w:rsidRDefault="000718D7"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כל החלטה אשר תתקבל על פי נוהל זה, לרבות סיווג החוב  ו/או ההליך אשר יינקט בעניינו, תתועד על ידי הגורם המוסמך ותיחתם על ידי מקבל/י ההחלטה.</w:t>
      </w:r>
    </w:p>
    <w:p w:rsidR="000718D7" w:rsidRPr="00786B29" w:rsidRDefault="000718D7"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לתיעוד ההחלטה, יצורפו כל המסמכים ו/או הדוחות ו/או הדיווחים ו/או ההמלצות אשר נבחנו לצורך קבלת ההחלטה.</w:t>
      </w:r>
    </w:p>
    <w:p w:rsidR="000718D7" w:rsidRPr="00786B29" w:rsidRDefault="000718D7"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כמו כן, יתועדו וישמרו כל הפרוטוקולים מהדיונים הפנימיים ב</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אשר נערכו בהתאם לנוהל זה ולרבות דיונים אשר נערכו עם בעלי חוב אחרים בדבר שיתוף פעולה ו/או עם ה</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החייבת וכן כל התכתבות אשר נערכה עם מי מהגורמים הללו. </w:t>
      </w:r>
    </w:p>
    <w:p w:rsidR="000718D7" w:rsidRPr="00F752B4" w:rsidRDefault="00096D91" w:rsidP="00AB544E">
      <w:pPr>
        <w:pStyle w:val="a3"/>
        <w:numPr>
          <w:ilvl w:val="1"/>
          <w:numId w:val="16"/>
        </w:numPr>
        <w:spacing w:line="360" w:lineRule="auto"/>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באחריות מרכז פורום חוב ו\או מי מטעמו לתייק את </w:t>
      </w:r>
      <w:r w:rsidR="000718D7" w:rsidRPr="00786B29">
        <w:rPr>
          <w:rFonts w:ascii="Arial Unicode MS" w:eastAsia="Arial Unicode MS" w:hAnsi="Arial Unicode MS" w:cs="Arial Unicode MS" w:hint="cs"/>
          <w:sz w:val="22"/>
          <w:szCs w:val="22"/>
          <w:rtl/>
        </w:rPr>
        <w:t>המסמכים האמורים</w:t>
      </w:r>
      <w:r w:rsidR="000718D7">
        <w:rPr>
          <w:rFonts w:ascii="Arial Unicode MS" w:eastAsia="Arial Unicode MS" w:hAnsi="Arial Unicode MS" w:cs="Arial Unicode MS" w:hint="cs"/>
          <w:sz w:val="22"/>
          <w:szCs w:val="22"/>
          <w:rtl/>
        </w:rPr>
        <w:t>.</w:t>
      </w:r>
      <w:r w:rsidR="000718D7" w:rsidRPr="00786B29">
        <w:rPr>
          <w:rFonts w:ascii="Arial Unicode MS" w:eastAsia="Arial Unicode MS" w:hAnsi="Arial Unicode MS" w:cs="Arial Unicode MS" w:hint="cs"/>
          <w:sz w:val="22"/>
          <w:szCs w:val="22"/>
          <w:rtl/>
        </w:rPr>
        <w:t xml:space="preserve"> </w:t>
      </w:r>
    </w:p>
    <w:p w:rsidR="000718D7" w:rsidRDefault="000718D7" w:rsidP="000718D7">
      <w:pPr>
        <w:spacing w:line="360" w:lineRule="auto"/>
        <w:ind w:left="397"/>
        <w:rPr>
          <w:rFonts w:ascii="Arial Unicode MS" w:eastAsia="Arial Unicode MS" w:hAnsi="Arial Unicode MS" w:cs="Arial Unicode MS"/>
          <w:b/>
          <w:bCs/>
          <w:sz w:val="22"/>
          <w:szCs w:val="22"/>
        </w:rPr>
      </w:pPr>
    </w:p>
    <w:p w:rsidR="000718D7" w:rsidRPr="00786B29" w:rsidRDefault="000718D7" w:rsidP="00AB544E">
      <w:pPr>
        <w:numPr>
          <w:ilvl w:val="0"/>
          <w:numId w:val="16"/>
        </w:numPr>
        <w:spacing w:line="360" w:lineRule="auto"/>
        <w:rPr>
          <w:rFonts w:ascii="Arial Unicode MS" w:eastAsia="Arial Unicode MS" w:hAnsi="Arial Unicode MS" w:cs="Arial Unicode MS"/>
          <w:b/>
          <w:bCs/>
          <w:sz w:val="22"/>
          <w:szCs w:val="22"/>
        </w:rPr>
      </w:pPr>
      <w:r w:rsidRPr="00786B29">
        <w:rPr>
          <w:rFonts w:ascii="Arial Unicode MS" w:eastAsia="Arial Unicode MS" w:hAnsi="Arial Unicode MS" w:cs="Arial Unicode MS" w:hint="cs"/>
          <w:b/>
          <w:bCs/>
          <w:sz w:val="22"/>
          <w:szCs w:val="22"/>
          <w:rtl/>
        </w:rPr>
        <w:t xml:space="preserve">מימון הסדר חוב ונקיטת אמצעים </w:t>
      </w:r>
    </w:p>
    <w:p w:rsidR="000718D7" w:rsidRDefault="000718D7"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מובהר בזאת כי לעניין תקנה 2(3) לתקנות הפיקוח על שירותים פיננסים (קופות גמל) (הוצאות</w:t>
      </w:r>
      <w:r>
        <w:rPr>
          <w:rFonts w:ascii="Arial Unicode MS" w:eastAsia="Arial Unicode MS" w:hAnsi="Arial Unicode MS" w:cs="Arial Unicode MS" w:hint="cs"/>
          <w:sz w:val="22"/>
          <w:szCs w:val="22"/>
        </w:rPr>
        <w:t xml:space="preserve"> </w:t>
      </w:r>
      <w:r w:rsidRPr="00786B29">
        <w:rPr>
          <w:rFonts w:ascii="Arial Unicode MS" w:eastAsia="Arial Unicode MS" w:hAnsi="Arial Unicode MS" w:cs="Arial Unicode MS" w:hint="cs"/>
          <w:sz w:val="22"/>
          <w:szCs w:val="22"/>
          <w:rtl/>
        </w:rPr>
        <w:t>ישירות בשל ביצוע עסקאות), התשס"ח-2008 יראו בהוצאות הקשורות להסדר חוב או לנקיטת</w:t>
      </w:r>
      <w:r>
        <w:rPr>
          <w:rFonts w:ascii="Arial Unicode MS" w:eastAsia="Arial Unicode MS" w:hAnsi="Arial Unicode MS" w:cs="Arial Unicode MS" w:hint="cs"/>
          <w:sz w:val="22"/>
          <w:szCs w:val="22"/>
        </w:rPr>
        <w:t xml:space="preserve"> </w:t>
      </w:r>
      <w:r w:rsidRPr="00786B29">
        <w:rPr>
          <w:rFonts w:ascii="Arial Unicode MS" w:eastAsia="Arial Unicode MS" w:hAnsi="Arial Unicode MS" w:cs="Arial Unicode MS" w:hint="cs"/>
          <w:sz w:val="22"/>
          <w:szCs w:val="22"/>
          <w:rtl/>
        </w:rPr>
        <w:t>אמצעים משותפים אחרים לגביית חוב, בין אם סחיר ובין אם בלתי סחיר, כהוצאה ישירה בגין</w:t>
      </w:r>
      <w:r>
        <w:rPr>
          <w:rFonts w:ascii="Arial Unicode MS" w:eastAsia="Arial Unicode MS" w:hAnsi="Arial Unicode MS" w:cs="Arial Unicode MS" w:hint="cs"/>
          <w:sz w:val="22"/>
          <w:szCs w:val="22"/>
        </w:rPr>
        <w:t xml:space="preserve"> </w:t>
      </w:r>
      <w:r w:rsidRPr="00786B29">
        <w:rPr>
          <w:rFonts w:ascii="Arial Unicode MS" w:eastAsia="Arial Unicode MS" w:hAnsi="Arial Unicode MS" w:cs="Arial Unicode MS" w:hint="cs"/>
          <w:sz w:val="22"/>
          <w:szCs w:val="22"/>
          <w:rtl/>
        </w:rPr>
        <w:t>הלוואה, ובלבד שההוצאות סבירות.</w:t>
      </w:r>
    </w:p>
    <w:p w:rsidR="000718D7" w:rsidRPr="00786B29" w:rsidRDefault="000718D7" w:rsidP="00AB544E">
      <w:pPr>
        <w:pStyle w:val="a3"/>
        <w:numPr>
          <w:ilvl w:val="1"/>
          <w:numId w:val="16"/>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יש לגבות הוצאות מקופת גמל רק אם מתקיימים כל אלה:</w:t>
      </w:r>
    </w:p>
    <w:p w:rsidR="000718D7" w:rsidRPr="00786B29" w:rsidRDefault="00D63CE7" w:rsidP="00075259">
      <w:pPr>
        <w:numPr>
          <w:ilvl w:val="4"/>
          <w:numId w:val="9"/>
        </w:numPr>
        <w:spacing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הק</w:t>
      </w:r>
      <w:r w:rsidR="00075259">
        <w:rPr>
          <w:rFonts w:ascii="Arial Unicode MS" w:eastAsia="Arial Unicode MS" w:hAnsi="Arial Unicode MS" w:cs="Arial Unicode MS" w:hint="cs"/>
          <w:sz w:val="22"/>
          <w:szCs w:val="22"/>
          <w:rtl/>
        </w:rPr>
        <w:t>רן</w:t>
      </w:r>
      <w:r w:rsidR="000718D7" w:rsidRPr="00786B29">
        <w:rPr>
          <w:rFonts w:ascii="Arial Unicode MS" w:eastAsia="Arial Unicode MS" w:hAnsi="Arial Unicode MS" w:cs="Arial Unicode MS" w:hint="cs"/>
          <w:sz w:val="22"/>
          <w:szCs w:val="22"/>
          <w:rtl/>
        </w:rPr>
        <w:t xml:space="preserve"> נושאת בהוצאות בסכום שאינו נמוך מזה שייפרע מכל קופות הגמל שבניהול ה</w:t>
      </w:r>
      <w:r w:rsidR="00075259">
        <w:rPr>
          <w:rFonts w:ascii="Arial Unicode MS" w:eastAsia="Arial Unicode MS" w:hAnsi="Arial Unicode MS" w:cs="Arial Unicode MS" w:hint="cs"/>
          <w:sz w:val="22"/>
          <w:szCs w:val="22"/>
          <w:rtl/>
        </w:rPr>
        <w:t>קרן</w:t>
      </w:r>
      <w:r w:rsidR="000718D7" w:rsidRPr="00786B29">
        <w:rPr>
          <w:rFonts w:ascii="Arial Unicode MS" w:eastAsia="Arial Unicode MS" w:hAnsi="Arial Unicode MS" w:cs="Arial Unicode MS" w:hint="cs"/>
          <w:sz w:val="22"/>
          <w:szCs w:val="22"/>
          <w:rtl/>
        </w:rPr>
        <w:t>.</w:t>
      </w:r>
    </w:p>
    <w:p w:rsidR="000718D7" w:rsidRPr="00786B29" w:rsidRDefault="000718D7" w:rsidP="000718D7">
      <w:pPr>
        <w:numPr>
          <w:ilvl w:val="4"/>
          <w:numId w:val="9"/>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lastRenderedPageBreak/>
        <w:t xml:space="preserve">סכום העלויות בגין תעודת התחייבות נשוא ההסדר אינו עולה על 1% מסכום ההשקעה של קופת הגמל באותה תעודת התחייבות. </w:t>
      </w:r>
    </w:p>
    <w:p w:rsidR="000718D7" w:rsidRPr="00642F23" w:rsidRDefault="000718D7" w:rsidP="00AB544E">
      <w:pPr>
        <w:pStyle w:val="a3"/>
        <w:numPr>
          <w:ilvl w:val="1"/>
          <w:numId w:val="16"/>
        </w:numPr>
        <w:spacing w:line="360" w:lineRule="auto"/>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 xml:space="preserve">ועדת </w:t>
      </w:r>
      <w:r>
        <w:rPr>
          <w:rFonts w:ascii="Arial Unicode MS" w:eastAsia="Arial Unicode MS" w:hAnsi="Arial Unicode MS" w:cs="Arial Unicode MS" w:hint="cs"/>
          <w:sz w:val="22"/>
          <w:szCs w:val="22"/>
          <w:rtl/>
        </w:rPr>
        <w:t>השקעות</w:t>
      </w:r>
      <w:r w:rsidRPr="00786B29">
        <w:rPr>
          <w:rFonts w:ascii="Arial Unicode MS" w:eastAsia="Arial Unicode MS" w:hAnsi="Arial Unicode MS" w:cs="Arial Unicode MS" w:hint="cs"/>
          <w:sz w:val="22"/>
          <w:szCs w:val="22"/>
          <w:rtl/>
        </w:rPr>
        <w:t xml:space="preserve"> תקבל דיווחים תקופתיים אודות הוצאות ששולמו מכספי קופת גמל בשל </w:t>
      </w:r>
      <w:r w:rsidRPr="00642F23">
        <w:rPr>
          <w:rFonts w:ascii="Arial Unicode MS" w:eastAsia="Arial Unicode MS" w:hAnsi="Arial Unicode MS" w:cs="Arial Unicode MS" w:hint="cs"/>
          <w:sz w:val="22"/>
          <w:szCs w:val="22"/>
          <w:rtl/>
        </w:rPr>
        <w:t xml:space="preserve">נקיטת אמצעים או בשל גיבוש הסדרי חוב. </w:t>
      </w:r>
    </w:p>
    <w:p w:rsidR="000718D7" w:rsidRPr="00A9567B" w:rsidRDefault="000718D7" w:rsidP="00AB544E">
      <w:pPr>
        <w:pStyle w:val="a3"/>
        <w:numPr>
          <w:ilvl w:val="1"/>
          <w:numId w:val="16"/>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במקרה בו מונתה נציגות שהחברים בה הם גופים מוסדיים בלבד ה</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ו/או נציגיה תפעל </w:t>
      </w:r>
      <w:r w:rsidRPr="00A9567B">
        <w:rPr>
          <w:rFonts w:ascii="Arial Unicode MS" w:eastAsia="Arial Unicode MS" w:hAnsi="Arial Unicode MS" w:cs="Arial Unicode MS" w:hint="cs"/>
          <w:sz w:val="22"/>
          <w:szCs w:val="22"/>
          <w:rtl/>
        </w:rPr>
        <w:t>להשית הוצאות גם על גופים מוסדיים אחרים המחזיקים בתעודת ההתחייבות במועד מינוי הנציגות, בנסיבות בהן הלווה אינו נושא בהוצאות,  אף שאינם חברים בנציגות, על פי שיעור החזקתו של כל גוף מוסדי בתעודת ההתחייבות.</w:t>
      </w:r>
    </w:p>
    <w:p w:rsidR="000718D7" w:rsidRPr="00786B29" w:rsidRDefault="000718D7" w:rsidP="00075259">
      <w:pPr>
        <w:numPr>
          <w:ilvl w:val="4"/>
          <w:numId w:val="10"/>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ועדת ההשקעות תוודא כי ה</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xml:space="preserve"> פועלת אל מול הלווה וגורמים אחרים להחזר הוצאות ששולמו מכספי קופת גמל בשל נקיטת אמצעים או בשל גיבוש הסדרי חוב. </w:t>
      </w:r>
    </w:p>
    <w:p w:rsidR="00096D91" w:rsidRDefault="000718D7" w:rsidP="00096D91">
      <w:pPr>
        <w:numPr>
          <w:ilvl w:val="4"/>
          <w:numId w:val="10"/>
        </w:numPr>
        <w:spacing w:line="360" w:lineRule="auto"/>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נתקבלו החזרי הוצאות בידי בעלי חוב מאת הלווה. סכום החזר ההוצאות יחולק בין קופת הגמל ל</w:t>
      </w:r>
      <w:r w:rsidR="00D63CE7">
        <w:rPr>
          <w:rFonts w:ascii="Arial Unicode MS" w:eastAsia="Arial Unicode MS" w:hAnsi="Arial Unicode MS" w:cs="Arial Unicode MS" w:hint="cs"/>
          <w:sz w:val="22"/>
          <w:szCs w:val="22"/>
          <w:rtl/>
        </w:rPr>
        <w:t>ק</w:t>
      </w:r>
      <w:r w:rsidR="00075259">
        <w:rPr>
          <w:rFonts w:ascii="Arial Unicode MS" w:eastAsia="Arial Unicode MS" w:hAnsi="Arial Unicode MS" w:cs="Arial Unicode MS" w:hint="cs"/>
          <w:sz w:val="22"/>
          <w:szCs w:val="22"/>
          <w:rtl/>
        </w:rPr>
        <w:t>רן</w:t>
      </w:r>
      <w:r w:rsidRPr="00786B29">
        <w:rPr>
          <w:rFonts w:ascii="Arial Unicode MS" w:eastAsia="Arial Unicode MS" w:hAnsi="Arial Unicode MS" w:cs="Arial Unicode MS" w:hint="cs"/>
          <w:sz w:val="22"/>
          <w:szCs w:val="22"/>
          <w:rtl/>
        </w:rPr>
        <w:t>, בהתאם לחלקם היחסי במימון ההוצאות.</w:t>
      </w:r>
    </w:p>
    <w:p w:rsidR="00096D91" w:rsidRDefault="00096D91" w:rsidP="00AB544E">
      <w:pPr>
        <w:spacing w:line="360" w:lineRule="auto"/>
        <w:rPr>
          <w:rFonts w:ascii="Arial Unicode MS" w:eastAsia="Arial Unicode MS" w:hAnsi="Arial Unicode MS" w:cs="Arial Unicode MS"/>
          <w:sz w:val="22"/>
          <w:szCs w:val="22"/>
          <w:rtl/>
        </w:rPr>
      </w:pPr>
    </w:p>
    <w:p w:rsidR="00096D91" w:rsidRPr="00590264" w:rsidRDefault="00096D91" w:rsidP="00096D91">
      <w:pPr>
        <w:ind w:left="-514"/>
        <w:jc w:val="center"/>
        <w:rPr>
          <w:rFonts w:ascii="Arial Unicode MS" w:eastAsia="Arial Unicode MS" w:hAnsi="Arial Unicode MS" w:cs="Arial Unicode MS"/>
          <w:b/>
          <w:bCs/>
          <w:sz w:val="22"/>
          <w:szCs w:val="22"/>
          <w:u w:val="single"/>
          <w:rtl/>
        </w:rPr>
      </w:pPr>
      <w:r w:rsidRPr="00590264">
        <w:rPr>
          <w:rFonts w:ascii="Arial Unicode MS" w:eastAsia="Arial Unicode MS" w:hAnsi="Arial Unicode MS" w:cs="Arial Unicode MS" w:hint="cs"/>
          <w:b/>
          <w:bCs/>
          <w:sz w:val="22"/>
          <w:szCs w:val="22"/>
          <w:u w:val="single"/>
          <w:rtl/>
        </w:rPr>
        <w:t>נספח א'</w:t>
      </w:r>
    </w:p>
    <w:p w:rsidR="00096D91" w:rsidRPr="00786B29" w:rsidRDefault="00096D91" w:rsidP="00096D91">
      <w:pPr>
        <w:ind w:left="-514"/>
        <w:rPr>
          <w:rFonts w:ascii="Arial Unicode MS" w:eastAsia="Arial Unicode MS" w:hAnsi="Arial Unicode MS" w:cs="Arial Unicode MS"/>
          <w:b/>
          <w:bCs/>
          <w:sz w:val="22"/>
          <w:szCs w:val="22"/>
          <w:u w:val="single"/>
          <w:rtl/>
        </w:rPr>
      </w:pPr>
    </w:p>
    <w:p w:rsidR="00096D91" w:rsidRPr="00786B29" w:rsidRDefault="00096D91" w:rsidP="00096D91">
      <w:pPr>
        <w:ind w:left="-514"/>
        <w:rPr>
          <w:rFonts w:ascii="Arial Unicode MS" w:eastAsia="Arial Unicode MS" w:hAnsi="Arial Unicode MS" w:cs="Arial Unicode MS"/>
          <w:b/>
          <w:bCs/>
          <w:sz w:val="22"/>
          <w:szCs w:val="22"/>
          <w:u w:val="single"/>
          <w:rtl/>
        </w:rPr>
      </w:pPr>
    </w:p>
    <w:p w:rsidR="00096D91" w:rsidRPr="00786B29" w:rsidRDefault="00096D91" w:rsidP="00096D91">
      <w:pPr>
        <w:ind w:left="-514" w:firstLine="877"/>
        <w:rPr>
          <w:rFonts w:ascii="Arial Unicode MS" w:eastAsia="Arial Unicode MS" w:hAnsi="Arial Unicode MS" w:cs="Arial Unicode MS"/>
          <w:b/>
          <w:bCs/>
          <w:sz w:val="22"/>
          <w:szCs w:val="22"/>
          <w:u w:val="single"/>
          <w:rtl/>
        </w:rPr>
      </w:pPr>
      <w:r w:rsidRPr="00786B29">
        <w:rPr>
          <w:rFonts w:ascii="Arial Unicode MS" w:eastAsia="Arial Unicode MS" w:hAnsi="Arial Unicode MS" w:cs="Arial Unicode MS" w:hint="cs"/>
          <w:b/>
          <w:bCs/>
          <w:sz w:val="22"/>
          <w:szCs w:val="22"/>
          <w:u w:val="single"/>
          <w:rtl/>
        </w:rPr>
        <w:t>קריטריונים המצביעים על קשיים ב</w:t>
      </w:r>
      <w:r>
        <w:rPr>
          <w:rFonts w:ascii="Arial Unicode MS" w:eastAsia="Arial Unicode MS" w:hAnsi="Arial Unicode MS" w:cs="Arial Unicode MS" w:hint="cs"/>
          <w:b/>
          <w:bCs/>
          <w:sz w:val="22"/>
          <w:szCs w:val="22"/>
          <w:u w:val="single"/>
          <w:rtl/>
        </w:rPr>
        <w:t>קרן</w:t>
      </w:r>
      <w:r w:rsidRPr="00786B29">
        <w:rPr>
          <w:rFonts w:ascii="Arial Unicode MS" w:eastAsia="Arial Unicode MS" w:hAnsi="Arial Unicode MS" w:cs="Arial Unicode MS" w:hint="cs"/>
          <w:b/>
          <w:bCs/>
          <w:sz w:val="22"/>
          <w:szCs w:val="22"/>
          <w:u w:val="single"/>
          <w:rtl/>
        </w:rPr>
        <w:t xml:space="preserve"> ועל אי וודאות לגבי יכולת החזר חובות ה</w:t>
      </w:r>
      <w:r>
        <w:rPr>
          <w:rFonts w:ascii="Arial Unicode MS" w:eastAsia="Arial Unicode MS" w:hAnsi="Arial Unicode MS" w:cs="Arial Unicode MS" w:hint="cs"/>
          <w:b/>
          <w:bCs/>
          <w:sz w:val="22"/>
          <w:szCs w:val="22"/>
          <w:u w:val="single"/>
          <w:rtl/>
        </w:rPr>
        <w:t>קרן</w:t>
      </w:r>
      <w:r w:rsidRPr="00786B29">
        <w:rPr>
          <w:rFonts w:ascii="Arial Unicode MS" w:eastAsia="Arial Unicode MS" w:hAnsi="Arial Unicode MS" w:cs="Arial Unicode MS" w:hint="cs"/>
          <w:b/>
          <w:bCs/>
          <w:sz w:val="22"/>
          <w:szCs w:val="22"/>
          <w:u w:val="single"/>
          <w:rtl/>
        </w:rPr>
        <w:t>:</w:t>
      </w:r>
    </w:p>
    <w:p w:rsidR="00096D91" w:rsidRPr="00786B29" w:rsidRDefault="00096D91" w:rsidP="00096D91">
      <w:pPr>
        <w:ind w:firstLine="877"/>
        <w:rPr>
          <w:rFonts w:ascii="Arial Unicode MS" w:eastAsia="Arial Unicode MS" w:hAnsi="Arial Unicode MS" w:cs="Arial Unicode MS"/>
          <w:sz w:val="22"/>
          <w:szCs w:val="22"/>
          <w:rtl/>
        </w:rPr>
      </w:pPr>
    </w:p>
    <w:p w:rsidR="00096D91" w:rsidRPr="00D63CE7" w:rsidRDefault="00096D91" w:rsidP="00096D91">
      <w:pPr>
        <w:pStyle w:val="a5"/>
        <w:numPr>
          <w:ilvl w:val="0"/>
          <w:numId w:val="7"/>
        </w:numPr>
        <w:ind w:right="-1080"/>
        <w:rPr>
          <w:rFonts w:ascii="Arial Unicode MS" w:eastAsia="Arial Unicode MS" w:hAnsi="Arial Unicode MS" w:cs="Arial Unicode MS"/>
          <w:sz w:val="22"/>
          <w:szCs w:val="22"/>
        </w:rPr>
      </w:pPr>
      <w:r w:rsidRPr="00D63CE7">
        <w:rPr>
          <w:rFonts w:ascii="Arial Unicode MS" w:eastAsia="Arial Unicode MS" w:hAnsi="Arial Unicode MS" w:cs="Arial Unicode MS" w:hint="cs"/>
          <w:sz w:val="22"/>
          <w:szCs w:val="22"/>
          <w:rtl/>
        </w:rPr>
        <w:t>תביעות</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משפטיות</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תלויות</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נגד</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הק</w:t>
      </w:r>
      <w:r>
        <w:rPr>
          <w:rFonts w:ascii="Arial Unicode MS" w:eastAsia="Arial Unicode MS" w:hAnsi="Arial Unicode MS" w:cs="Arial Unicode MS" w:hint="cs"/>
          <w:sz w:val="22"/>
          <w:szCs w:val="22"/>
          <w:rtl/>
        </w:rPr>
        <w:t>רן</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שאם יאושרו</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על</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ידי</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בית</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המשפט</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לא</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יוכל</w:t>
      </w:r>
      <w:r w:rsidRPr="00D63CE7">
        <w:rPr>
          <w:rFonts w:ascii="Arial Unicode MS" w:eastAsia="Arial Unicode MS" w:hAnsi="Arial Unicode MS" w:cs="Arial Unicode MS"/>
          <w:sz w:val="22"/>
          <w:szCs w:val="22"/>
        </w:rPr>
        <w:t xml:space="preserve"> </w:t>
      </w:r>
      <w:r w:rsidRPr="00D63CE7">
        <w:rPr>
          <w:rFonts w:ascii="Arial Unicode MS" w:eastAsia="Arial Unicode MS" w:hAnsi="Arial Unicode MS" w:cs="Arial Unicode MS" w:hint="cs"/>
          <w:sz w:val="22"/>
          <w:szCs w:val="22"/>
          <w:rtl/>
        </w:rPr>
        <w:t>העסק להמשיך בקיומו.</w:t>
      </w:r>
    </w:p>
    <w:p w:rsidR="00096D91" w:rsidRDefault="00096D91" w:rsidP="00096D91">
      <w:pPr>
        <w:numPr>
          <w:ilvl w:val="0"/>
          <w:numId w:val="7"/>
        </w:numPr>
        <w:ind w:right="-1080" w:hanging="352"/>
        <w:rPr>
          <w:rFonts w:ascii="Arial Unicode MS" w:eastAsia="Arial Unicode MS" w:hAnsi="Arial Unicode MS" w:cs="Arial Unicode MS"/>
          <w:sz w:val="22"/>
          <w:szCs w:val="22"/>
          <w:rtl/>
        </w:rPr>
      </w:pPr>
      <w:r w:rsidRPr="00786B29">
        <w:rPr>
          <w:rFonts w:ascii="Arial Unicode MS" w:eastAsia="Arial Unicode MS" w:hAnsi="Arial Unicode MS" w:cs="Arial Unicode MS" w:hint="cs"/>
          <w:sz w:val="22"/>
          <w:szCs w:val="22"/>
          <w:rtl/>
        </w:rPr>
        <w:t>ה</w:t>
      </w:r>
      <w:r>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 xml:space="preserve"> נמצאת תחת חקירה של הרשות לניירות ערך.</w:t>
      </w:r>
    </w:p>
    <w:p w:rsidR="00096D91" w:rsidRPr="00786B29" w:rsidRDefault="00096D91" w:rsidP="00096D91">
      <w:pPr>
        <w:numPr>
          <w:ilvl w:val="0"/>
          <w:numId w:val="7"/>
        </w:numPr>
        <w:tabs>
          <w:tab w:val="clear" w:pos="720"/>
        </w:tabs>
        <w:ind w:right="-1080" w:hanging="352"/>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ידוע על קשיים פיננסים של בעל השליטה ב</w:t>
      </w:r>
      <w:r>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w:t>
      </w:r>
    </w:p>
    <w:p w:rsidR="00096D91" w:rsidRPr="00D63CE7" w:rsidRDefault="00096D91" w:rsidP="00096D91">
      <w:pPr>
        <w:numPr>
          <w:ilvl w:val="0"/>
          <w:numId w:val="7"/>
        </w:numPr>
        <w:ind w:right="-1080"/>
        <w:jc w:val="left"/>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הערות רואה החשבון בחוות דעתו לדוחות הכספיים, המצביעות על קשיים בהשגת מימון לפעילו</w:t>
      </w:r>
      <w:r>
        <w:rPr>
          <w:rFonts w:ascii="Arial Unicode MS" w:eastAsia="Arial Unicode MS" w:hAnsi="Arial Unicode MS" w:cs="Arial Unicode MS" w:hint="cs"/>
          <w:sz w:val="22"/>
          <w:szCs w:val="22"/>
          <w:rtl/>
        </w:rPr>
        <w:t xml:space="preserve">ת           </w:t>
      </w:r>
      <w:r w:rsidRPr="00D63CE7">
        <w:rPr>
          <w:rFonts w:ascii="Arial Unicode MS" w:eastAsia="Arial Unicode MS" w:hAnsi="Arial Unicode MS" w:cs="Arial Unicode MS" w:hint="cs"/>
          <w:sz w:val="22"/>
          <w:szCs w:val="22"/>
          <w:rtl/>
        </w:rPr>
        <w:t>ה</w:t>
      </w:r>
      <w:r>
        <w:rPr>
          <w:rFonts w:ascii="Arial Unicode MS" w:eastAsia="Arial Unicode MS" w:hAnsi="Arial Unicode MS" w:cs="Arial Unicode MS" w:hint="cs"/>
          <w:sz w:val="22"/>
          <w:szCs w:val="22"/>
          <w:rtl/>
        </w:rPr>
        <w:t>קרן</w:t>
      </w:r>
      <w:r w:rsidRPr="00D63CE7">
        <w:rPr>
          <w:rFonts w:ascii="Arial Unicode MS" w:eastAsia="Arial Unicode MS" w:hAnsi="Arial Unicode MS" w:cs="Arial Unicode MS" w:hint="cs"/>
          <w:sz w:val="22"/>
          <w:szCs w:val="22"/>
          <w:rtl/>
        </w:rPr>
        <w:t xml:space="preserve">. </w:t>
      </w:r>
    </w:p>
    <w:p w:rsidR="00096D91" w:rsidRPr="00786B29" w:rsidRDefault="00096D91" w:rsidP="00096D91">
      <w:pPr>
        <w:numPr>
          <w:ilvl w:val="0"/>
          <w:numId w:val="7"/>
        </w:numPr>
        <w:tabs>
          <w:tab w:val="clear" w:pos="720"/>
          <w:tab w:val="num" w:pos="26"/>
        </w:tabs>
        <w:ind w:left="26" w:right="-1080" w:firstLine="342"/>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רואה החשבון רשם בחוות דעתו הערת עסק חי.</w:t>
      </w:r>
    </w:p>
    <w:p w:rsidR="00096D91" w:rsidRPr="00786B29" w:rsidRDefault="00096D91" w:rsidP="00096D91">
      <w:pPr>
        <w:numPr>
          <w:ilvl w:val="0"/>
          <w:numId w:val="7"/>
        </w:numPr>
        <w:tabs>
          <w:tab w:val="clear" w:pos="720"/>
          <w:tab w:val="num" w:pos="26"/>
        </w:tabs>
        <w:ind w:left="26" w:right="-1080" w:firstLine="342"/>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אגרות החוב של ה</w:t>
      </w:r>
      <w:r>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 xml:space="preserve"> נסחרו</w:t>
      </w:r>
      <w:r>
        <w:rPr>
          <w:rFonts w:ascii="Arial Unicode MS" w:eastAsia="Arial Unicode MS" w:hAnsi="Arial Unicode MS" w:cs="Arial Unicode MS" w:hint="cs"/>
          <w:sz w:val="22"/>
          <w:szCs w:val="22"/>
          <w:rtl/>
        </w:rPr>
        <w:t>ת בתשואה דו ספרתית חריגה לעומת קרנות</w:t>
      </w:r>
      <w:r w:rsidRPr="00786B29">
        <w:rPr>
          <w:rFonts w:ascii="Arial Unicode MS" w:eastAsia="Arial Unicode MS" w:hAnsi="Arial Unicode MS" w:cs="Arial Unicode MS" w:hint="cs"/>
          <w:sz w:val="22"/>
          <w:szCs w:val="22"/>
          <w:rtl/>
        </w:rPr>
        <w:t xml:space="preserve"> הדומות לה.</w:t>
      </w:r>
    </w:p>
    <w:p w:rsidR="00096D91" w:rsidRPr="00786B29" w:rsidRDefault="00096D91" w:rsidP="00096D91">
      <w:pPr>
        <w:numPr>
          <w:ilvl w:val="0"/>
          <w:numId w:val="7"/>
        </w:numPr>
        <w:tabs>
          <w:tab w:val="clear" w:pos="720"/>
          <w:tab w:val="num" w:pos="26"/>
        </w:tabs>
        <w:ind w:left="26" w:right="-1080" w:firstLine="342"/>
        <w:rPr>
          <w:rFonts w:ascii="Arial Unicode MS" w:eastAsia="Arial Unicode MS" w:hAnsi="Arial Unicode MS" w:cs="Arial Unicode MS"/>
          <w:sz w:val="22"/>
          <w:szCs w:val="22"/>
        </w:rPr>
      </w:pPr>
      <w:r w:rsidRPr="00786B29">
        <w:rPr>
          <w:rFonts w:ascii="Arial Unicode MS" w:eastAsia="Arial Unicode MS" w:hAnsi="Arial Unicode MS" w:cs="Arial Unicode MS" w:hint="cs"/>
          <w:sz w:val="22"/>
          <w:szCs w:val="22"/>
          <w:rtl/>
        </w:rPr>
        <w:t>פרסומים העשויים להצביע על קשיים פיננסיים ו/או קשיי נזילות של ה</w:t>
      </w:r>
      <w:r>
        <w:rPr>
          <w:rFonts w:ascii="Arial Unicode MS" w:eastAsia="Arial Unicode MS" w:hAnsi="Arial Unicode MS" w:cs="Arial Unicode MS" w:hint="cs"/>
          <w:sz w:val="22"/>
          <w:szCs w:val="22"/>
          <w:rtl/>
        </w:rPr>
        <w:t>קרן</w:t>
      </w:r>
      <w:r w:rsidRPr="00786B29">
        <w:rPr>
          <w:rFonts w:ascii="Arial Unicode MS" w:eastAsia="Arial Unicode MS" w:hAnsi="Arial Unicode MS" w:cs="Arial Unicode MS" w:hint="cs"/>
          <w:sz w:val="22"/>
          <w:szCs w:val="22"/>
          <w:rtl/>
        </w:rPr>
        <w:t xml:space="preserve"> ו/או של בעלי השליטה. </w:t>
      </w:r>
    </w:p>
    <w:p w:rsidR="00096D91" w:rsidRPr="00786B29" w:rsidRDefault="00096D91" w:rsidP="00096D91">
      <w:pPr>
        <w:ind w:left="-334" w:firstLine="877"/>
        <w:rPr>
          <w:rFonts w:ascii="Arial Unicode MS" w:eastAsia="Arial Unicode MS" w:hAnsi="Arial Unicode MS" w:cs="Arial Unicode MS"/>
          <w:sz w:val="22"/>
          <w:szCs w:val="22"/>
        </w:rPr>
      </w:pPr>
    </w:p>
    <w:p w:rsidR="00096D91" w:rsidRPr="00096D91" w:rsidRDefault="00096D91" w:rsidP="00096D91">
      <w:pPr>
        <w:spacing w:line="360" w:lineRule="auto"/>
        <w:rPr>
          <w:rFonts w:ascii="Arial Unicode MS" w:eastAsia="Arial Unicode MS" w:hAnsi="Arial Unicode MS" w:cs="Arial Unicode MS"/>
          <w:sz w:val="22"/>
          <w:szCs w:val="22"/>
          <w:rtl/>
        </w:rPr>
      </w:pPr>
    </w:p>
    <w:sectPr w:rsidR="00096D91" w:rsidRPr="00096D91" w:rsidSect="00AB54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altName w:val="David"/>
    <w:charset w:val="00"/>
    <w:family w:val="swiss"/>
    <w:pitch w:val="variable"/>
    <w:sig w:usb0="00000000"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565"/>
    <w:multiLevelType w:val="multilevel"/>
    <w:tmpl w:val="4DECAEB2"/>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lang w:val="en-US"/>
      </w:rPr>
    </w:lvl>
    <w:lvl w:ilvl="2">
      <w:start w:val="1"/>
      <w:numFmt w:val="decimal"/>
      <w:lvlText w:val="%3)"/>
      <w:lvlJc w:val="left"/>
      <w:pPr>
        <w:tabs>
          <w:tab w:val="num" w:pos="1247"/>
        </w:tabs>
        <w:ind w:left="1247" w:hanging="453"/>
      </w:pPr>
      <w:rPr>
        <w:rFonts w:hint="default"/>
        <w:b w:val="0"/>
        <w:bCs w:val="0"/>
      </w:rPr>
    </w:lvl>
    <w:lvl w:ilvl="3">
      <w:start w:val="1"/>
      <w:numFmt w:val="hebrew1"/>
      <w:lvlText w:val="%4)"/>
      <w:lvlJc w:val="left"/>
      <w:pPr>
        <w:tabs>
          <w:tab w:val="num" w:pos="1701"/>
        </w:tabs>
        <w:ind w:left="1701" w:hanging="454"/>
      </w:pPr>
      <w:rPr>
        <w:rFonts w:hint="default"/>
        <w:b w:val="0"/>
        <w:bCs w:val="0"/>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 w15:restartNumberingAfterBreak="0">
    <w:nsid w:val="032840F8"/>
    <w:multiLevelType w:val="multilevel"/>
    <w:tmpl w:val="7084EBAA"/>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353"/>
        </w:tabs>
        <w:ind w:left="1353"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 w15:restartNumberingAfterBreak="0">
    <w:nsid w:val="0FCA6429"/>
    <w:multiLevelType w:val="hybridMultilevel"/>
    <w:tmpl w:val="0CD83746"/>
    <w:lvl w:ilvl="0" w:tplc="8BA84630">
      <w:start w:val="1"/>
      <w:numFmt w:val="hebrew1"/>
      <w:lvlText w:val="%1."/>
      <w:lvlJc w:val="left"/>
      <w:pPr>
        <w:ind w:left="1154" w:hanging="360"/>
      </w:pPr>
      <w:rPr>
        <w:rFonts w:hint="default"/>
      </w:rPr>
    </w:lvl>
    <w:lvl w:ilvl="1" w:tplc="04090019">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 w15:restartNumberingAfterBreak="0">
    <w:nsid w:val="18577870"/>
    <w:multiLevelType w:val="hybridMultilevel"/>
    <w:tmpl w:val="44087CAC"/>
    <w:lvl w:ilvl="0" w:tplc="1DBCFA62">
      <w:start w:val="7"/>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411E8"/>
    <w:multiLevelType w:val="hybridMultilevel"/>
    <w:tmpl w:val="AFEA398A"/>
    <w:lvl w:ilvl="0" w:tplc="79A2A768">
      <w:start w:val="2"/>
      <w:numFmt w:val="hebrew1"/>
      <w:lvlText w:val="%1."/>
      <w:lvlJc w:val="left"/>
      <w:pPr>
        <w:tabs>
          <w:tab w:val="num" w:pos="1154"/>
        </w:tabs>
        <w:ind w:left="1154" w:hanging="360"/>
      </w:pPr>
      <w:rPr>
        <w:rFonts w:hint="default"/>
      </w:rPr>
    </w:lvl>
    <w:lvl w:ilvl="1" w:tplc="90429F10">
      <w:start w:val="1"/>
      <w:numFmt w:val="decimal"/>
      <w:lvlText w:val="%2)"/>
      <w:lvlJc w:val="left"/>
      <w:pPr>
        <w:tabs>
          <w:tab w:val="num" w:pos="1874"/>
        </w:tabs>
        <w:ind w:left="1874" w:hanging="360"/>
      </w:pPr>
      <w:rPr>
        <w:rFonts w:ascii="Times New Roman" w:eastAsia="Times New Roman" w:hAnsi="Times New Roman" w:cs="Times New Roman"/>
      </w:rPr>
    </w:lvl>
    <w:lvl w:ilvl="2" w:tplc="0409001B">
      <w:start w:val="1"/>
      <w:numFmt w:val="lowerRoman"/>
      <w:lvlText w:val="%3."/>
      <w:lvlJc w:val="right"/>
      <w:pPr>
        <w:tabs>
          <w:tab w:val="num" w:pos="2594"/>
        </w:tabs>
        <w:ind w:left="2594" w:hanging="180"/>
      </w:pPr>
    </w:lvl>
    <w:lvl w:ilvl="3" w:tplc="0409000F" w:tentative="1">
      <w:start w:val="1"/>
      <w:numFmt w:val="decimal"/>
      <w:lvlText w:val="%4."/>
      <w:lvlJc w:val="left"/>
      <w:pPr>
        <w:tabs>
          <w:tab w:val="num" w:pos="3314"/>
        </w:tabs>
        <w:ind w:left="3314" w:hanging="360"/>
      </w:pPr>
    </w:lvl>
    <w:lvl w:ilvl="4" w:tplc="04090019" w:tentative="1">
      <w:start w:val="1"/>
      <w:numFmt w:val="lowerLetter"/>
      <w:lvlText w:val="%5."/>
      <w:lvlJc w:val="left"/>
      <w:pPr>
        <w:tabs>
          <w:tab w:val="num" w:pos="4034"/>
        </w:tabs>
        <w:ind w:left="4034" w:hanging="360"/>
      </w:pPr>
    </w:lvl>
    <w:lvl w:ilvl="5" w:tplc="0409001B" w:tentative="1">
      <w:start w:val="1"/>
      <w:numFmt w:val="lowerRoman"/>
      <w:lvlText w:val="%6."/>
      <w:lvlJc w:val="right"/>
      <w:pPr>
        <w:tabs>
          <w:tab w:val="num" w:pos="4754"/>
        </w:tabs>
        <w:ind w:left="4754" w:hanging="180"/>
      </w:pPr>
    </w:lvl>
    <w:lvl w:ilvl="6" w:tplc="0409000F" w:tentative="1">
      <w:start w:val="1"/>
      <w:numFmt w:val="decimal"/>
      <w:lvlText w:val="%7."/>
      <w:lvlJc w:val="left"/>
      <w:pPr>
        <w:tabs>
          <w:tab w:val="num" w:pos="5474"/>
        </w:tabs>
        <w:ind w:left="5474" w:hanging="360"/>
      </w:pPr>
    </w:lvl>
    <w:lvl w:ilvl="7" w:tplc="04090019" w:tentative="1">
      <w:start w:val="1"/>
      <w:numFmt w:val="lowerLetter"/>
      <w:lvlText w:val="%8."/>
      <w:lvlJc w:val="left"/>
      <w:pPr>
        <w:tabs>
          <w:tab w:val="num" w:pos="6194"/>
        </w:tabs>
        <w:ind w:left="6194" w:hanging="360"/>
      </w:pPr>
    </w:lvl>
    <w:lvl w:ilvl="8" w:tplc="0409001B" w:tentative="1">
      <w:start w:val="1"/>
      <w:numFmt w:val="lowerRoman"/>
      <w:lvlText w:val="%9."/>
      <w:lvlJc w:val="right"/>
      <w:pPr>
        <w:tabs>
          <w:tab w:val="num" w:pos="6914"/>
        </w:tabs>
        <w:ind w:left="6914" w:hanging="180"/>
      </w:pPr>
    </w:lvl>
  </w:abstractNum>
  <w:abstractNum w:abstractNumId="5" w15:restartNumberingAfterBreak="0">
    <w:nsid w:val="1C342F04"/>
    <w:multiLevelType w:val="hybridMultilevel"/>
    <w:tmpl w:val="D7BE279A"/>
    <w:lvl w:ilvl="0" w:tplc="E0F4945A">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C0B46C52">
      <w:start w:val="1"/>
      <w:numFmt w:val="decimal"/>
      <w:lvlText w:val="%3."/>
      <w:lvlJc w:val="right"/>
      <w:pPr>
        <w:ind w:left="2520" w:hanging="180"/>
      </w:pPr>
      <w:rPr>
        <w:rFonts w:ascii="Arial Unicode MS" w:eastAsia="Arial Unicode MS" w:hAnsi="Arial Unicode MS" w:cs="Arial Unicode M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E7593"/>
    <w:multiLevelType w:val="hybridMultilevel"/>
    <w:tmpl w:val="2C8AF7B0"/>
    <w:lvl w:ilvl="0" w:tplc="C6A06D38">
      <w:start w:val="1"/>
      <w:numFmt w:val="hebrew1"/>
      <w:lvlText w:val="%1."/>
      <w:lvlJc w:val="center"/>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E06719"/>
    <w:multiLevelType w:val="multilevel"/>
    <w:tmpl w:val="7084EBAA"/>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173"/>
        </w:tabs>
        <w:ind w:left="1173"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8" w15:restartNumberingAfterBreak="0">
    <w:nsid w:val="329C50AB"/>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9" w15:restartNumberingAfterBreak="0">
    <w:nsid w:val="3820535B"/>
    <w:multiLevelType w:val="hybridMultilevel"/>
    <w:tmpl w:val="F74EF3C0"/>
    <w:lvl w:ilvl="0" w:tplc="B9903778">
      <w:start w:val="1"/>
      <w:numFmt w:val="decimal"/>
      <w:lvlText w:val="%1."/>
      <w:lvlJc w:val="left"/>
      <w:pPr>
        <w:tabs>
          <w:tab w:val="num" w:pos="720"/>
        </w:tabs>
        <w:ind w:left="720" w:hanging="360"/>
      </w:pPr>
      <w:rPr>
        <w:rFonts w:ascii="Arial Unicode MS" w:eastAsia="Arial Unicode MS" w:hAnsi="Arial Unicode MS" w:cs="Arial Unicode M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237E5B"/>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1" w15:restartNumberingAfterBreak="0">
    <w:nsid w:val="50CF67A3"/>
    <w:multiLevelType w:val="multilevel"/>
    <w:tmpl w:val="A22E509C"/>
    <w:lvl w:ilvl="0">
      <w:start w:val="1"/>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Arial Unicode MS" w:eastAsia="Arial Unicode MS" w:hAnsi="Arial Unicode MS" w:cs="Arial Unicode MS"/>
        <w:b w:val="0"/>
        <w:bCs w:val="0"/>
        <w:sz w:val="24"/>
        <w:szCs w:val="24"/>
      </w:rPr>
    </w:lvl>
    <w:lvl w:ilvl="2">
      <w:start w:val="1"/>
      <w:numFmt w:val="decimal"/>
      <w:lvlText w:val="%3)"/>
      <w:lvlJc w:val="left"/>
      <w:pPr>
        <w:tabs>
          <w:tab w:val="num" w:pos="1247"/>
        </w:tabs>
        <w:ind w:left="1247" w:hanging="453"/>
      </w:pPr>
      <w:rPr>
        <w:rFonts w:hint="default"/>
        <w:b w:val="0"/>
        <w:bCs w:val="0"/>
      </w:rPr>
    </w:lvl>
    <w:lvl w:ilvl="3">
      <w:start w:val="1"/>
      <w:numFmt w:val="hebrew1"/>
      <w:lvlText w:val="%4)"/>
      <w:lvlJc w:val="left"/>
      <w:pPr>
        <w:tabs>
          <w:tab w:val="num" w:pos="1701"/>
        </w:tabs>
        <w:ind w:left="1701" w:hanging="454"/>
      </w:pPr>
      <w:rPr>
        <w:rFonts w:hint="default"/>
        <w:b w:val="0"/>
        <w:bCs w:val="0"/>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2" w15:restartNumberingAfterBreak="0">
    <w:nsid w:val="51211F6E"/>
    <w:multiLevelType w:val="hybridMultilevel"/>
    <w:tmpl w:val="1A0211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73F98"/>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4" w15:restartNumberingAfterBreak="0">
    <w:nsid w:val="669F214E"/>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5" w15:restartNumberingAfterBreak="0">
    <w:nsid w:val="68BA6392"/>
    <w:multiLevelType w:val="hybridMultilevel"/>
    <w:tmpl w:val="86DC437C"/>
    <w:lvl w:ilvl="0" w:tplc="04090013">
      <w:start w:val="1"/>
      <w:numFmt w:val="hebrew1"/>
      <w:lvlText w:val="%1."/>
      <w:lvlJc w:val="center"/>
      <w:pPr>
        <w:tabs>
          <w:tab w:val="num" w:pos="1500"/>
        </w:tabs>
        <w:ind w:left="1500" w:hanging="360"/>
      </w:pPr>
    </w:lvl>
    <w:lvl w:ilvl="1" w:tplc="04090001">
      <w:start w:val="1"/>
      <w:numFmt w:val="bullet"/>
      <w:lvlText w:val=""/>
      <w:lvlJc w:val="left"/>
      <w:pPr>
        <w:tabs>
          <w:tab w:val="num" w:pos="2220"/>
        </w:tabs>
        <w:ind w:left="2220" w:hanging="360"/>
      </w:pPr>
      <w:rPr>
        <w:rFonts w:ascii="Symbol" w:hAnsi="Symbol"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6" w15:restartNumberingAfterBreak="0">
    <w:nsid w:val="73E03748"/>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7" w15:restartNumberingAfterBreak="0">
    <w:nsid w:val="775975DF"/>
    <w:multiLevelType w:val="multilevel"/>
    <w:tmpl w:val="C4AA608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247"/>
        </w:tabs>
        <w:ind w:left="1247" w:hanging="453"/>
      </w:pPr>
      <w:rPr>
        <w:rFonts w:ascii="Times New Roman" w:eastAsia="Times New Roman" w:hAnsi="Times New Roman" w:cs="Times New Roman"/>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num w:numId="1">
    <w:abstractNumId w:val="0"/>
  </w:num>
  <w:num w:numId="2">
    <w:abstractNumId w:val="10"/>
  </w:num>
  <w:num w:numId="3">
    <w:abstractNumId w:val="7"/>
  </w:num>
  <w:num w:numId="4">
    <w:abstractNumId w:val="1"/>
  </w:num>
  <w:num w:numId="5">
    <w:abstractNumId w:val="11"/>
  </w:num>
  <w:num w:numId="6">
    <w:abstractNumId w:val="4"/>
  </w:num>
  <w:num w:numId="7">
    <w:abstractNumId w:val="9"/>
  </w:num>
  <w:num w:numId="8">
    <w:abstractNumId w:val="13"/>
  </w:num>
  <w:num w:numId="9">
    <w:abstractNumId w:val="14"/>
  </w:num>
  <w:num w:numId="10">
    <w:abstractNumId w:val="8"/>
  </w:num>
  <w:num w:numId="11">
    <w:abstractNumId w:val="6"/>
  </w:num>
  <w:num w:numId="12">
    <w:abstractNumId w:val="15"/>
  </w:num>
  <w:num w:numId="13">
    <w:abstractNumId w:val="16"/>
  </w:num>
  <w:num w:numId="14">
    <w:abstractNumId w:val="17"/>
  </w:num>
  <w:num w:numId="15">
    <w:abstractNumId w:val="12"/>
  </w:num>
  <w:num w:numId="16">
    <w:abstractNumId w:val="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D7"/>
    <w:rsid w:val="000718D7"/>
    <w:rsid w:val="00075259"/>
    <w:rsid w:val="00096D91"/>
    <w:rsid w:val="00156FF5"/>
    <w:rsid w:val="001B584F"/>
    <w:rsid w:val="00426787"/>
    <w:rsid w:val="00462FFC"/>
    <w:rsid w:val="005D37BA"/>
    <w:rsid w:val="00644E34"/>
    <w:rsid w:val="00A62823"/>
    <w:rsid w:val="00AB544E"/>
    <w:rsid w:val="00AB62B0"/>
    <w:rsid w:val="00D63CE7"/>
    <w:rsid w:val="00DE7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4FF3C4-F6B3-4BFE-9927-99093F6C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D7"/>
    <w:pPr>
      <w:bidi/>
      <w:spacing w:after="0" w:line="240" w:lineRule="auto"/>
      <w:jc w:val="both"/>
    </w:pPr>
    <w:rPr>
      <w:rFonts w:ascii="Times New Roman" w:eastAsia="Times New Roman" w:hAnsi="Times New Roman" w:cs="FrankRuehl"/>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18D7"/>
    <w:rPr>
      <w:rFonts w:cs="David"/>
      <w:sz w:val="24"/>
      <w:szCs w:val="24"/>
    </w:rPr>
  </w:style>
  <w:style w:type="character" w:customStyle="1" w:styleId="a4">
    <w:name w:val="גוף טקסט תו"/>
    <w:basedOn w:val="a0"/>
    <w:link w:val="a3"/>
    <w:rsid w:val="000718D7"/>
    <w:rPr>
      <w:rFonts w:ascii="Times New Roman" w:eastAsia="Times New Roman" w:hAnsi="Times New Roman" w:cs="David"/>
      <w:sz w:val="24"/>
      <w:szCs w:val="24"/>
      <w:lang w:val="en-US" w:eastAsia="he-IL"/>
    </w:rPr>
  </w:style>
  <w:style w:type="paragraph" w:styleId="a5">
    <w:name w:val="List Paragraph"/>
    <w:basedOn w:val="a"/>
    <w:uiPriority w:val="34"/>
    <w:qFormat/>
    <w:rsid w:val="00D63CE7"/>
    <w:pPr>
      <w:ind w:left="720"/>
      <w:contextualSpacing/>
    </w:pPr>
  </w:style>
  <w:style w:type="paragraph" w:styleId="a6">
    <w:name w:val="Balloon Text"/>
    <w:basedOn w:val="a"/>
    <w:link w:val="a7"/>
    <w:uiPriority w:val="99"/>
    <w:semiHidden/>
    <w:unhideWhenUsed/>
    <w:rsid w:val="00A62823"/>
    <w:rPr>
      <w:rFonts w:ascii="Tahoma" w:hAnsi="Tahoma" w:cs="Tahoma"/>
      <w:sz w:val="18"/>
      <w:szCs w:val="18"/>
    </w:rPr>
  </w:style>
  <w:style w:type="character" w:customStyle="1" w:styleId="a7">
    <w:name w:val="טקסט בלונים תו"/>
    <w:basedOn w:val="a0"/>
    <w:link w:val="a6"/>
    <w:uiPriority w:val="99"/>
    <w:semiHidden/>
    <w:rsid w:val="00A62823"/>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3569</Words>
  <Characters>17850</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Shulman</dc:creator>
  <cp:keywords/>
  <dc:description/>
  <cp:lastModifiedBy>Gil Shulman</cp:lastModifiedBy>
  <cp:revision>9</cp:revision>
  <cp:lastPrinted>2022-01-25T11:04:00Z</cp:lastPrinted>
  <dcterms:created xsi:type="dcterms:W3CDTF">2021-07-20T06:22:00Z</dcterms:created>
  <dcterms:modified xsi:type="dcterms:W3CDTF">2022-02-01T09:45:00Z</dcterms:modified>
</cp:coreProperties>
</file>