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1FE5" w:rsidRPr="008E70DD" w:rsidRDefault="00831FE5" w:rsidP="00A016C3">
      <w:pPr>
        <w:tabs>
          <w:tab w:val="center" w:pos="2359"/>
          <w:tab w:val="center" w:pos="6186"/>
        </w:tabs>
        <w:spacing w:after="120" w:line="360" w:lineRule="auto"/>
        <w:jc w:val="center"/>
        <w:rPr>
          <w:rFonts w:ascii="David" w:eastAsia="Arial Unicode MS" w:hAnsi="David" w:cs="David"/>
          <w:b/>
          <w:bCs/>
          <w:sz w:val="26"/>
          <w:szCs w:val="26"/>
          <w:u w:val="single"/>
          <w:rtl/>
        </w:rPr>
      </w:pPr>
      <w:r w:rsidRPr="008E70DD">
        <w:rPr>
          <w:rFonts w:ascii="David" w:eastAsia="Arial Unicode MS" w:hAnsi="David" w:cs="David"/>
          <w:b/>
          <w:bCs/>
          <w:sz w:val="26"/>
          <w:szCs w:val="26"/>
          <w:u w:val="single"/>
          <w:rtl/>
        </w:rPr>
        <w:t>אמות מידה ביחס לאיכות הממשל התאגידי</w:t>
      </w:r>
      <w:r w:rsidR="00C36BBA">
        <w:rPr>
          <w:rFonts w:ascii="David" w:eastAsia="Arial Unicode MS" w:hAnsi="David" w:cs="David" w:hint="cs"/>
          <w:b/>
          <w:bCs/>
          <w:sz w:val="26"/>
          <w:szCs w:val="26"/>
          <w:u w:val="single"/>
          <w:rtl/>
        </w:rPr>
        <w:t xml:space="preserve"> ומדיניות </w:t>
      </w:r>
      <w:r w:rsidR="00C36BBA">
        <w:rPr>
          <w:rFonts w:ascii="David" w:eastAsia="Arial Unicode MS" w:hAnsi="David" w:cs="David" w:hint="cs"/>
          <w:b/>
          <w:bCs/>
          <w:sz w:val="26"/>
          <w:szCs w:val="26"/>
          <w:u w:val="single"/>
        </w:rPr>
        <w:t>ESG</w:t>
      </w:r>
    </w:p>
    <w:p w:rsidR="00831FE5" w:rsidRPr="00FC0CA2" w:rsidRDefault="00831FE5" w:rsidP="00831FE5">
      <w:pPr>
        <w:spacing w:line="360" w:lineRule="auto"/>
        <w:ind w:right="-720"/>
        <w:jc w:val="both"/>
        <w:rPr>
          <w:rFonts w:ascii="David" w:eastAsia="Arial Unicode MS" w:hAnsi="David" w:cs="David"/>
          <w:b/>
          <w:bCs/>
          <w:u w:val="single"/>
          <w:rtl/>
        </w:rPr>
      </w:pPr>
      <w:r w:rsidRPr="00FC0CA2">
        <w:rPr>
          <w:rFonts w:ascii="David" w:eastAsia="Arial Unicode MS" w:hAnsi="David" w:cs="David"/>
          <w:b/>
          <w:bCs/>
          <w:u w:val="single"/>
          <w:rtl/>
        </w:rPr>
        <w:t>רקע</w:t>
      </w:r>
    </w:p>
    <w:p w:rsidR="00F245A0" w:rsidRDefault="00831FE5" w:rsidP="00384AA0">
      <w:pPr>
        <w:spacing w:line="360" w:lineRule="auto"/>
        <w:ind w:right="-720"/>
        <w:jc w:val="both"/>
        <w:rPr>
          <w:rFonts w:ascii="David" w:eastAsia="Arial Unicode MS" w:hAnsi="David" w:cs="David"/>
          <w:rtl/>
        </w:rPr>
      </w:pPr>
      <w:r>
        <w:rPr>
          <w:rFonts w:ascii="David" w:eastAsia="Arial Unicode MS" w:hAnsi="David" w:cs="David" w:hint="cs"/>
          <w:rtl/>
        </w:rPr>
        <w:t xml:space="preserve">סעיף 11(ג) </w:t>
      </w:r>
      <w:r w:rsidR="00584538">
        <w:rPr>
          <w:rFonts w:ascii="David" w:eastAsia="Arial Unicode MS" w:hAnsi="David" w:cs="David" w:hint="cs"/>
          <w:rtl/>
        </w:rPr>
        <w:t xml:space="preserve">בפרק 4, חלק 2, שער 5 לקודקס הרגולציה, </w:t>
      </w:r>
      <w:r>
        <w:rPr>
          <w:rFonts w:ascii="David" w:eastAsia="Arial Unicode MS" w:hAnsi="David" w:cs="David" w:hint="cs"/>
          <w:rtl/>
        </w:rPr>
        <w:t xml:space="preserve">קובע כי </w:t>
      </w:r>
      <w:r w:rsidR="00384AA0">
        <w:rPr>
          <w:rFonts w:ascii="David" w:eastAsia="Arial Unicode MS" w:hAnsi="David" w:cs="David" w:hint="cs"/>
          <w:rtl/>
        </w:rPr>
        <w:t>קופה נדרשת, כ</w:t>
      </w:r>
      <w:r w:rsidR="00584538" w:rsidRPr="00584538">
        <w:rPr>
          <w:rFonts w:ascii="David" w:eastAsia="Arial Unicode MS" w:hAnsi="David" w:cs="David"/>
          <w:rtl/>
        </w:rPr>
        <w:t>משקיע מוסדי</w:t>
      </w:r>
      <w:r w:rsidR="00384AA0">
        <w:rPr>
          <w:rFonts w:ascii="David" w:eastAsia="Arial Unicode MS" w:hAnsi="David" w:cs="David" w:hint="cs"/>
          <w:rtl/>
        </w:rPr>
        <w:t>,</w:t>
      </w:r>
      <w:r w:rsidR="00584538" w:rsidRPr="00584538">
        <w:rPr>
          <w:rFonts w:ascii="David" w:eastAsia="Arial Unicode MS" w:hAnsi="David" w:cs="David"/>
          <w:rtl/>
        </w:rPr>
        <w:t xml:space="preserve"> </w:t>
      </w:r>
      <w:r w:rsidR="00384AA0" w:rsidRPr="00FC0CA2">
        <w:rPr>
          <w:rFonts w:ascii="David" w:eastAsia="Arial Unicode MS" w:hAnsi="David" w:cs="David"/>
          <w:rtl/>
        </w:rPr>
        <w:t>לפעול</w:t>
      </w:r>
      <w:r w:rsidR="00384AA0">
        <w:rPr>
          <w:rFonts w:ascii="David" w:eastAsia="Arial Unicode MS" w:hAnsi="David" w:cs="David" w:hint="cs"/>
          <w:rtl/>
        </w:rPr>
        <w:t xml:space="preserve"> </w:t>
      </w:r>
      <w:r w:rsidR="00384AA0" w:rsidRPr="00FC0CA2">
        <w:rPr>
          <w:rFonts w:ascii="David" w:eastAsia="Arial Unicode MS" w:hAnsi="David" w:cs="David"/>
          <w:rtl/>
        </w:rPr>
        <w:t>בביצוע השקעותיה בהתאם לאמות המידה לעניין איכות ממשל תאגידי שיקבעו על ידי</w:t>
      </w:r>
      <w:r w:rsidR="00384AA0">
        <w:rPr>
          <w:rFonts w:ascii="David" w:eastAsia="Arial Unicode MS" w:hAnsi="David" w:cs="David" w:hint="cs"/>
          <w:rtl/>
        </w:rPr>
        <w:t xml:space="preserve"> </w:t>
      </w:r>
      <w:r w:rsidR="00384AA0" w:rsidRPr="00FC0CA2">
        <w:rPr>
          <w:rFonts w:ascii="David" w:eastAsia="Arial Unicode MS" w:hAnsi="David" w:cs="David"/>
          <w:rtl/>
        </w:rPr>
        <w:t xml:space="preserve">ועדת ההשקעות. </w:t>
      </w:r>
      <w:r w:rsidR="00384AA0">
        <w:rPr>
          <w:rFonts w:ascii="David" w:eastAsia="Arial Unicode MS" w:hAnsi="David" w:cs="David" w:hint="cs"/>
          <w:rtl/>
        </w:rPr>
        <w:t xml:space="preserve">כמו כן, הסעיף כאמור קובע שהקופה נדרשת לפרסם את אמות המידה המנחות את </w:t>
      </w:r>
      <w:r w:rsidR="00584538" w:rsidRPr="00584538">
        <w:rPr>
          <w:rFonts w:ascii="David" w:eastAsia="Arial Unicode MS" w:hAnsi="David" w:cs="David"/>
          <w:rtl/>
        </w:rPr>
        <w:t xml:space="preserve">ועדת ההשקעות </w:t>
      </w:r>
      <w:r w:rsidR="00584538">
        <w:rPr>
          <w:rFonts w:ascii="David" w:eastAsia="Arial Unicode MS" w:hAnsi="David" w:cs="David"/>
          <w:rtl/>
        </w:rPr>
        <w:t xml:space="preserve">בבואה להחליט על </w:t>
      </w:r>
      <w:r w:rsidR="00384AA0" w:rsidRPr="00FC0CA2">
        <w:rPr>
          <w:rFonts w:ascii="David" w:eastAsia="Arial Unicode MS" w:hAnsi="David" w:cs="David"/>
          <w:rtl/>
        </w:rPr>
        <w:t>השקעה בני"ע עבור הנכסים שבניהול</w:t>
      </w:r>
      <w:r w:rsidR="00384AA0">
        <w:rPr>
          <w:rFonts w:ascii="David" w:eastAsia="Arial Unicode MS" w:hAnsi="David" w:cs="David" w:hint="cs"/>
          <w:rtl/>
        </w:rPr>
        <w:t xml:space="preserve">ה. </w:t>
      </w:r>
      <w:r w:rsidR="00384AA0" w:rsidRPr="00FC0CA2">
        <w:rPr>
          <w:rFonts w:ascii="David" w:eastAsia="Arial Unicode MS" w:hAnsi="David" w:cs="David"/>
          <w:rtl/>
        </w:rPr>
        <w:t>לפיכך</w:t>
      </w:r>
      <w:r w:rsidR="00384AA0">
        <w:rPr>
          <w:rFonts w:ascii="David" w:eastAsia="Arial Unicode MS" w:hAnsi="David" w:cs="David" w:hint="cs"/>
          <w:rtl/>
        </w:rPr>
        <w:t xml:space="preserve"> </w:t>
      </w:r>
      <w:r w:rsidRPr="00FC0CA2">
        <w:rPr>
          <w:rFonts w:ascii="David" w:eastAsia="Arial Unicode MS" w:hAnsi="David" w:cs="David"/>
          <w:rtl/>
        </w:rPr>
        <w:t>בבואה של ועדת השקעות להחליט על השקעה בניירות ערך, י</w:t>
      </w:r>
      <w:r w:rsidR="00F245A0">
        <w:rPr>
          <w:rFonts w:ascii="David" w:eastAsia="Arial Unicode MS" w:hAnsi="David" w:cs="David" w:hint="cs"/>
          <w:rtl/>
        </w:rPr>
        <w:t>י</w:t>
      </w:r>
      <w:r w:rsidRPr="00FC0CA2">
        <w:rPr>
          <w:rFonts w:ascii="David" w:eastAsia="Arial Unicode MS" w:hAnsi="David" w:cs="David"/>
          <w:rtl/>
        </w:rPr>
        <w:t xml:space="preserve">בחנו, בין היתר הפרמטרים </w:t>
      </w:r>
      <w:r w:rsidR="00F245A0">
        <w:rPr>
          <w:rFonts w:ascii="David" w:eastAsia="Arial Unicode MS" w:hAnsi="David" w:cs="David" w:hint="cs"/>
          <w:rtl/>
        </w:rPr>
        <w:t>להלן</w:t>
      </w:r>
      <w:r w:rsidRPr="00FC0CA2">
        <w:rPr>
          <w:rFonts w:ascii="David" w:eastAsia="Arial Unicode MS" w:hAnsi="David" w:cs="David"/>
          <w:rtl/>
        </w:rPr>
        <w:t xml:space="preserve"> המתייחסים לאיכות הממשל התאגידי של מנפיק נייר</w:t>
      </w:r>
      <w:r>
        <w:rPr>
          <w:rFonts w:ascii="David" w:eastAsia="Arial Unicode MS" w:hAnsi="David" w:cs="David" w:hint="cs"/>
          <w:rtl/>
        </w:rPr>
        <w:t xml:space="preserve"> הערך</w:t>
      </w:r>
      <w:r w:rsidRPr="00FC0CA2">
        <w:rPr>
          <w:rFonts w:ascii="David" w:eastAsia="Arial Unicode MS" w:hAnsi="David" w:cs="David"/>
          <w:rtl/>
        </w:rPr>
        <w:t xml:space="preserve">. </w:t>
      </w:r>
    </w:p>
    <w:p w:rsidR="00831FE5" w:rsidRDefault="00831FE5" w:rsidP="00384AA0">
      <w:pPr>
        <w:spacing w:after="120" w:line="360" w:lineRule="auto"/>
        <w:ind w:right="-720"/>
        <w:jc w:val="both"/>
        <w:rPr>
          <w:rFonts w:ascii="David" w:eastAsia="Arial Unicode MS" w:hAnsi="David" w:cs="David"/>
          <w:rtl/>
        </w:rPr>
      </w:pPr>
      <w:r w:rsidRPr="00FC0CA2">
        <w:rPr>
          <w:rFonts w:ascii="David" w:eastAsia="Arial Unicode MS" w:hAnsi="David" w:cs="David"/>
          <w:rtl/>
        </w:rPr>
        <w:t>יצוין</w:t>
      </w:r>
      <w:r>
        <w:rPr>
          <w:rFonts w:ascii="David" w:eastAsia="Arial Unicode MS" w:hAnsi="David" w:cs="David" w:hint="cs"/>
          <w:rtl/>
        </w:rPr>
        <w:t>,</w:t>
      </w:r>
      <w:r w:rsidRPr="00FC0CA2">
        <w:rPr>
          <w:rFonts w:ascii="David" w:eastAsia="Arial Unicode MS" w:hAnsi="David" w:cs="David"/>
          <w:rtl/>
        </w:rPr>
        <w:t xml:space="preserve"> כי אמות המידה ביחס לממשל תאגידי המפורטות להלן אינן ניתנת בהכרח ל</w:t>
      </w:r>
      <w:r w:rsidR="00F245A0">
        <w:rPr>
          <w:rFonts w:ascii="David" w:eastAsia="Arial Unicode MS" w:hAnsi="David" w:cs="David"/>
          <w:rtl/>
        </w:rPr>
        <w:t>יישום דווקני ומלא ביחס לכל חברה</w:t>
      </w:r>
      <w:r w:rsidR="00F245A0">
        <w:rPr>
          <w:rFonts w:ascii="David" w:eastAsia="Arial Unicode MS" w:hAnsi="David" w:cs="David" w:hint="cs"/>
          <w:rtl/>
        </w:rPr>
        <w:t xml:space="preserve">, </w:t>
      </w:r>
      <w:r w:rsidRPr="00FC0CA2">
        <w:rPr>
          <w:rFonts w:ascii="David" w:eastAsia="Arial Unicode MS" w:hAnsi="David" w:cs="David"/>
          <w:rtl/>
        </w:rPr>
        <w:t xml:space="preserve">וזאת בשל שוני אינהרנטי בין החברות השונות במשק. </w:t>
      </w:r>
      <w:r w:rsidR="00384AA0" w:rsidRPr="00FC0CA2">
        <w:rPr>
          <w:rFonts w:ascii="David" w:eastAsia="Arial Unicode MS" w:hAnsi="David" w:cs="David"/>
          <w:rtl/>
        </w:rPr>
        <w:t>למען הסר ספר מובהר</w:t>
      </w:r>
      <w:r w:rsidR="00384AA0">
        <w:rPr>
          <w:rFonts w:ascii="David" w:eastAsia="Arial Unicode MS" w:hAnsi="David" w:cs="David" w:hint="cs"/>
          <w:rtl/>
        </w:rPr>
        <w:t>,</w:t>
      </w:r>
      <w:r w:rsidR="00384AA0" w:rsidRPr="00FC0CA2">
        <w:rPr>
          <w:rFonts w:ascii="David" w:eastAsia="Arial Unicode MS" w:hAnsi="David" w:cs="David"/>
          <w:rtl/>
        </w:rPr>
        <w:t xml:space="preserve"> כי העובדה שלא התקיימו כל אמות המידה כמפורט לעיל אינה מהווה בהכרח מניעה להשקעת כספי קופות הגמל שבניהול ה</w:t>
      </w:r>
      <w:r w:rsidR="00384AA0">
        <w:rPr>
          <w:rFonts w:ascii="David" w:eastAsia="Arial Unicode MS" w:hAnsi="David" w:cs="David" w:hint="cs"/>
          <w:rtl/>
        </w:rPr>
        <w:t>קופ</w:t>
      </w:r>
      <w:r w:rsidR="00384AA0" w:rsidRPr="00FC0CA2">
        <w:rPr>
          <w:rFonts w:ascii="David" w:eastAsia="Arial Unicode MS" w:hAnsi="David" w:cs="David"/>
          <w:rtl/>
        </w:rPr>
        <w:t>ה.</w:t>
      </w:r>
    </w:p>
    <w:p w:rsidR="00F91862" w:rsidRDefault="00F91862" w:rsidP="00F91862">
      <w:pPr>
        <w:spacing w:after="120" w:line="360" w:lineRule="auto"/>
        <w:ind w:right="-720"/>
        <w:jc w:val="both"/>
        <w:rPr>
          <w:rFonts w:ascii="David" w:eastAsia="Arial Unicode MS" w:hAnsi="David" w:cs="David"/>
          <w:rtl/>
        </w:rPr>
      </w:pPr>
      <w:r>
        <w:rPr>
          <w:rFonts w:ascii="David" w:eastAsia="Arial Unicode MS" w:hAnsi="David" w:cs="David" w:hint="cs"/>
          <w:rtl/>
        </w:rPr>
        <w:t>כמו כן, סעיף 6(ט) בפרק 4, חלק 2, שער 5 לקודקס הרגולציה, העוסק ב</w:t>
      </w:r>
      <w:r>
        <w:rPr>
          <w:rFonts w:ascii="David" w:eastAsia="Arial Unicode MS" w:hAnsi="David" w:cs="David"/>
          <w:rtl/>
        </w:rPr>
        <w:t>שיקולים הנוגעים להיבטים</w:t>
      </w:r>
      <w:r>
        <w:rPr>
          <w:rFonts w:ascii="David" w:eastAsia="Arial Unicode MS" w:hAnsi="David" w:cs="David" w:hint="cs"/>
          <w:rtl/>
        </w:rPr>
        <w:t xml:space="preserve"> </w:t>
      </w:r>
      <w:r w:rsidRPr="00F4317A">
        <w:rPr>
          <w:rFonts w:ascii="David" w:eastAsia="Arial Unicode MS" w:hAnsi="David" w:cs="David"/>
          <w:rtl/>
        </w:rPr>
        <w:t>סביבתיים, חברתיים והיבטי ממשל תאגידי ולסיכונים מתפתחים מהותיים</w:t>
      </w:r>
      <w:r w:rsidR="00E23453">
        <w:rPr>
          <w:rFonts w:ascii="David" w:eastAsia="Arial Unicode MS" w:hAnsi="David" w:cs="David" w:hint="cs"/>
          <w:rtl/>
        </w:rPr>
        <w:t>,</w:t>
      </w:r>
      <w:r w:rsidRPr="00F4317A">
        <w:rPr>
          <w:rFonts w:ascii="David" w:eastAsia="Arial Unicode MS" w:hAnsi="David" w:cs="David"/>
          <w:rtl/>
        </w:rPr>
        <w:t xml:space="preserve"> </w:t>
      </w:r>
      <w:r>
        <w:rPr>
          <w:rFonts w:ascii="David" w:eastAsia="Arial Unicode MS" w:hAnsi="David" w:cs="David" w:hint="cs"/>
          <w:rtl/>
        </w:rPr>
        <w:t xml:space="preserve">קובע כי על גוף מוסדי לקבוע מדיניות השקעה ביחס לשיקולי </w:t>
      </w:r>
      <w:r>
        <w:rPr>
          <w:rFonts w:ascii="David" w:eastAsia="Arial Unicode MS" w:hAnsi="David" w:cs="David" w:hint="cs"/>
        </w:rPr>
        <w:t>ESG</w:t>
      </w:r>
      <w:r>
        <w:rPr>
          <w:rFonts w:ascii="David" w:eastAsia="Arial Unicode MS" w:hAnsi="David" w:cs="David" w:hint="cs"/>
          <w:rtl/>
        </w:rPr>
        <w:t xml:space="preserve"> הרלוונטיים ועשויים להשפיע על תיק ההשקעות שלו, וזאת במסגרת מדיניות ההשקעה הכוללת המנחה את הגוף המוסדי בפעילותו. </w:t>
      </w:r>
    </w:p>
    <w:p w:rsidR="00384AA0" w:rsidRDefault="00384AA0" w:rsidP="00F91862">
      <w:pPr>
        <w:spacing w:after="120" w:line="360" w:lineRule="auto"/>
        <w:ind w:right="-720"/>
        <w:jc w:val="both"/>
        <w:rPr>
          <w:rFonts w:ascii="David" w:eastAsia="Arial Unicode MS" w:hAnsi="David" w:cs="David"/>
          <w:rtl/>
        </w:rPr>
      </w:pPr>
    </w:p>
    <w:p w:rsidR="00384AA0" w:rsidRDefault="00384AA0" w:rsidP="00384AA0">
      <w:pPr>
        <w:spacing w:line="360" w:lineRule="auto"/>
        <w:ind w:right="-720"/>
        <w:rPr>
          <w:rFonts w:ascii="David" w:eastAsia="Arial Unicode MS" w:hAnsi="David" w:cs="David"/>
          <w:b/>
          <w:bCs/>
          <w:u w:val="single"/>
          <w:rtl/>
        </w:rPr>
      </w:pPr>
      <w:r>
        <w:rPr>
          <w:rFonts w:ascii="David" w:eastAsia="Arial Unicode MS" w:hAnsi="David" w:cs="David"/>
          <w:b/>
          <w:bCs/>
          <w:u w:val="single"/>
          <w:rtl/>
        </w:rPr>
        <w:t>התאגי</w:t>
      </w:r>
      <w:r>
        <w:rPr>
          <w:rFonts w:ascii="David" w:eastAsia="Arial Unicode MS" w:hAnsi="David" w:cs="David" w:hint="cs"/>
          <w:b/>
          <w:bCs/>
          <w:u w:val="single"/>
          <w:rtl/>
        </w:rPr>
        <w:t>ד:</w:t>
      </w:r>
    </w:p>
    <w:p w:rsidR="00384AA0" w:rsidRPr="00384AA0" w:rsidRDefault="00384AA0" w:rsidP="00384AA0">
      <w:pPr>
        <w:pStyle w:val="a7"/>
        <w:numPr>
          <w:ilvl w:val="0"/>
          <w:numId w:val="7"/>
        </w:numPr>
        <w:spacing w:line="360" w:lineRule="auto"/>
        <w:ind w:right="-720"/>
        <w:rPr>
          <w:rFonts w:ascii="David" w:eastAsia="Arial Unicode MS" w:hAnsi="David" w:cs="David"/>
          <w:sz w:val="24"/>
          <w:szCs w:val="24"/>
        </w:rPr>
      </w:pPr>
      <w:r w:rsidRPr="00384AA0">
        <w:rPr>
          <w:rFonts w:ascii="David" w:eastAsia="Arial Unicode MS" w:hAnsi="David" w:cs="David"/>
          <w:sz w:val="24"/>
          <w:szCs w:val="24"/>
          <w:rtl/>
        </w:rPr>
        <w:t xml:space="preserve">פעילותו של התאגיד והחלטותיו מכוונות להשאת רווחים, תוך שקילת שיקולים עסקיים והתחשבות בשיקולים נוספים כגון עניינם של העובדים, הנושים, הלקוחות </w:t>
      </w:r>
      <w:proofErr w:type="spellStart"/>
      <w:r w:rsidRPr="00384AA0">
        <w:rPr>
          <w:rFonts w:ascii="David" w:eastAsia="Arial Unicode MS" w:hAnsi="David" w:cs="David"/>
          <w:sz w:val="24"/>
          <w:szCs w:val="24"/>
          <w:rtl/>
        </w:rPr>
        <w:t>וכו</w:t>
      </w:r>
      <w:proofErr w:type="spellEnd"/>
      <w:r w:rsidRPr="00384AA0">
        <w:rPr>
          <w:rFonts w:ascii="David" w:eastAsia="Arial Unicode MS" w:hAnsi="David" w:cs="David"/>
          <w:sz w:val="24"/>
          <w:szCs w:val="24"/>
          <w:rtl/>
        </w:rPr>
        <w:t xml:space="preserve">'. </w:t>
      </w:r>
    </w:p>
    <w:p w:rsidR="00384AA0" w:rsidRPr="00384AA0" w:rsidRDefault="00384AA0" w:rsidP="00384AA0">
      <w:pPr>
        <w:pStyle w:val="a7"/>
        <w:numPr>
          <w:ilvl w:val="0"/>
          <w:numId w:val="7"/>
        </w:numPr>
        <w:spacing w:line="360" w:lineRule="auto"/>
        <w:ind w:right="-720"/>
        <w:rPr>
          <w:rFonts w:ascii="David" w:eastAsia="Arial Unicode MS" w:hAnsi="David" w:cs="David"/>
          <w:sz w:val="24"/>
          <w:szCs w:val="24"/>
        </w:rPr>
      </w:pPr>
      <w:r w:rsidRPr="00384AA0">
        <w:rPr>
          <w:rFonts w:ascii="David" w:eastAsia="Arial Unicode MS" w:hAnsi="David" w:cs="David"/>
          <w:sz w:val="24"/>
          <w:szCs w:val="24"/>
          <w:rtl/>
        </w:rPr>
        <w:t xml:space="preserve">התאגיד מתנהל תוך שקיפות מלאה ומתוך גילוי נאות. </w:t>
      </w:r>
    </w:p>
    <w:p w:rsidR="00384AA0" w:rsidRPr="00384AA0" w:rsidRDefault="00384AA0" w:rsidP="00384AA0">
      <w:pPr>
        <w:pStyle w:val="a7"/>
        <w:numPr>
          <w:ilvl w:val="0"/>
          <w:numId w:val="7"/>
        </w:numPr>
        <w:spacing w:line="360" w:lineRule="auto"/>
        <w:ind w:right="-720"/>
        <w:rPr>
          <w:rFonts w:ascii="David" w:eastAsia="Arial Unicode MS" w:hAnsi="David" w:cs="David"/>
          <w:sz w:val="24"/>
          <w:szCs w:val="24"/>
        </w:rPr>
      </w:pPr>
      <w:r w:rsidRPr="00384AA0">
        <w:rPr>
          <w:rFonts w:ascii="David" w:eastAsia="Arial Unicode MS" w:hAnsi="David" w:cs="David"/>
          <w:sz w:val="24"/>
          <w:szCs w:val="24"/>
          <w:rtl/>
        </w:rPr>
        <w:t xml:space="preserve">פרסום דוחות כספיים אחת לרבעון במועדים הקבועים בחוק ושהתאגיד לא נדרש לתקן את דוחותיו בשל בעיה מהותית. </w:t>
      </w:r>
    </w:p>
    <w:p w:rsidR="00384AA0" w:rsidRPr="00384AA0" w:rsidRDefault="00384AA0" w:rsidP="00384AA0">
      <w:pPr>
        <w:pStyle w:val="a7"/>
        <w:spacing w:line="360" w:lineRule="auto"/>
        <w:ind w:left="340" w:right="-720"/>
        <w:rPr>
          <w:rFonts w:ascii="David" w:eastAsia="Arial Unicode MS" w:hAnsi="David" w:cs="David"/>
          <w:b/>
          <w:bCs/>
          <w:u w:val="single"/>
          <w:rtl/>
        </w:rPr>
      </w:pPr>
    </w:p>
    <w:p w:rsidR="00384AA0" w:rsidRDefault="00384AA0" w:rsidP="00384AA0">
      <w:pPr>
        <w:spacing w:line="360" w:lineRule="auto"/>
        <w:ind w:right="-720"/>
        <w:rPr>
          <w:rFonts w:ascii="David" w:eastAsia="Arial Unicode MS" w:hAnsi="David" w:cs="David"/>
          <w:b/>
          <w:bCs/>
          <w:u w:val="single"/>
          <w:rtl/>
        </w:rPr>
      </w:pPr>
      <w:r w:rsidRPr="00384AA0">
        <w:rPr>
          <w:rFonts w:ascii="David" w:eastAsia="Arial Unicode MS" w:hAnsi="David" w:cs="David"/>
          <w:b/>
          <w:bCs/>
          <w:u w:val="single"/>
          <w:rtl/>
        </w:rPr>
        <w:t>הדירקטוריון וועדותיו</w:t>
      </w:r>
      <w:r w:rsidRPr="00384AA0">
        <w:rPr>
          <w:rFonts w:ascii="David" w:eastAsia="Arial Unicode MS" w:hAnsi="David" w:cs="David"/>
          <w:rtl/>
        </w:rPr>
        <w:t>:</w:t>
      </w:r>
    </w:p>
    <w:p w:rsidR="00384AA0" w:rsidRPr="00384AA0" w:rsidRDefault="00384AA0" w:rsidP="00384AA0">
      <w:pPr>
        <w:pStyle w:val="a7"/>
        <w:numPr>
          <w:ilvl w:val="0"/>
          <w:numId w:val="8"/>
        </w:numPr>
        <w:spacing w:line="360" w:lineRule="auto"/>
        <w:ind w:right="-720"/>
        <w:rPr>
          <w:rFonts w:ascii="David" w:eastAsia="Arial Unicode MS" w:hAnsi="David" w:cs="David"/>
          <w:b/>
          <w:bCs/>
          <w:sz w:val="24"/>
          <w:szCs w:val="24"/>
          <w:u w:val="single"/>
        </w:rPr>
      </w:pPr>
      <w:r w:rsidRPr="00384AA0">
        <w:rPr>
          <w:rFonts w:ascii="David" w:eastAsia="Arial Unicode MS" w:hAnsi="David" w:cs="David"/>
          <w:sz w:val="24"/>
          <w:szCs w:val="24"/>
          <w:rtl/>
        </w:rPr>
        <w:t xml:space="preserve">חברי הדירקטוריון ימונו על ידי האסיפה הכללית של בעלי המניות ויהיו בעלי הכישורים הנדרשים לכך על פי הוראות הדין. </w:t>
      </w:r>
    </w:p>
    <w:p w:rsidR="00384AA0" w:rsidRPr="00384AA0" w:rsidRDefault="00384AA0" w:rsidP="00384AA0">
      <w:pPr>
        <w:pStyle w:val="a7"/>
        <w:numPr>
          <w:ilvl w:val="0"/>
          <w:numId w:val="8"/>
        </w:numPr>
        <w:spacing w:line="360" w:lineRule="auto"/>
        <w:ind w:right="-720"/>
        <w:rPr>
          <w:rFonts w:ascii="David" w:eastAsia="Arial Unicode MS" w:hAnsi="David" w:cs="David"/>
          <w:b/>
          <w:bCs/>
          <w:sz w:val="24"/>
          <w:szCs w:val="24"/>
          <w:u w:val="single"/>
        </w:rPr>
      </w:pPr>
      <w:r w:rsidRPr="00384AA0">
        <w:rPr>
          <w:rFonts w:ascii="David" w:eastAsia="Arial Unicode MS" w:hAnsi="David" w:cs="David"/>
          <w:sz w:val="24"/>
          <w:szCs w:val="24"/>
          <w:rtl/>
        </w:rPr>
        <w:t>הדירקטוריון יפעל באופן עצמאי ובלתי תלוי, תוך הפרדת סמכויות בין תפקידי הדירקטוריון לבין תפקידי ההנהלה ב</w:t>
      </w:r>
      <w:r w:rsidRPr="00384AA0">
        <w:rPr>
          <w:rFonts w:ascii="David" w:eastAsia="Arial Unicode MS" w:hAnsi="David" w:cs="David" w:hint="cs"/>
          <w:sz w:val="24"/>
          <w:szCs w:val="24"/>
          <w:rtl/>
        </w:rPr>
        <w:t>קופ</w:t>
      </w:r>
      <w:r w:rsidRPr="00384AA0">
        <w:rPr>
          <w:rFonts w:ascii="David" w:eastAsia="Arial Unicode MS" w:hAnsi="David" w:cs="David"/>
          <w:sz w:val="24"/>
          <w:szCs w:val="24"/>
          <w:rtl/>
        </w:rPr>
        <w:t>ה.</w:t>
      </w:r>
      <w:r w:rsidRPr="00384AA0">
        <w:rPr>
          <w:rFonts w:ascii="David" w:eastAsia="Arial Unicode MS" w:hAnsi="David" w:cs="David"/>
          <w:sz w:val="24"/>
          <w:szCs w:val="24"/>
        </w:rPr>
        <w:t xml:space="preserve"> </w:t>
      </w:r>
      <w:r w:rsidRPr="00384AA0">
        <w:rPr>
          <w:rFonts w:ascii="David" w:eastAsia="Arial Unicode MS" w:hAnsi="David" w:cs="David"/>
          <w:sz w:val="24"/>
          <w:szCs w:val="24"/>
          <w:rtl/>
        </w:rPr>
        <w:t xml:space="preserve"> </w:t>
      </w:r>
    </w:p>
    <w:p w:rsidR="00384AA0" w:rsidRPr="00384AA0" w:rsidRDefault="00384AA0" w:rsidP="00384AA0">
      <w:pPr>
        <w:pStyle w:val="a7"/>
        <w:numPr>
          <w:ilvl w:val="0"/>
          <w:numId w:val="8"/>
        </w:numPr>
        <w:spacing w:line="360" w:lineRule="auto"/>
        <w:ind w:right="-720"/>
        <w:rPr>
          <w:rFonts w:ascii="David" w:eastAsia="Arial Unicode MS" w:hAnsi="David" w:cs="David"/>
          <w:b/>
          <w:bCs/>
          <w:sz w:val="24"/>
          <w:szCs w:val="24"/>
          <w:u w:val="single"/>
        </w:rPr>
      </w:pPr>
      <w:r w:rsidRPr="00384AA0">
        <w:rPr>
          <w:rFonts w:ascii="David" w:eastAsia="Arial Unicode MS" w:hAnsi="David" w:cs="David"/>
          <w:sz w:val="24"/>
          <w:szCs w:val="24"/>
          <w:rtl/>
        </w:rPr>
        <w:t>מספר הדירקטורים המכהנים עומדים בתנאי הכשירות הנדרשים על פי הוראות הדין.</w:t>
      </w:r>
    </w:p>
    <w:p w:rsidR="00384AA0" w:rsidRPr="00384AA0" w:rsidRDefault="00384AA0" w:rsidP="00384AA0">
      <w:pPr>
        <w:pStyle w:val="a7"/>
        <w:numPr>
          <w:ilvl w:val="0"/>
          <w:numId w:val="8"/>
        </w:numPr>
        <w:spacing w:line="360" w:lineRule="auto"/>
        <w:ind w:right="-720"/>
        <w:rPr>
          <w:rFonts w:ascii="David" w:eastAsia="Arial Unicode MS" w:hAnsi="David" w:cs="David"/>
          <w:b/>
          <w:bCs/>
          <w:sz w:val="24"/>
          <w:szCs w:val="24"/>
          <w:u w:val="single"/>
        </w:rPr>
      </w:pPr>
      <w:r w:rsidRPr="00384AA0">
        <w:rPr>
          <w:rFonts w:ascii="David" w:eastAsia="Arial Unicode MS" w:hAnsi="David" w:cs="David"/>
          <w:sz w:val="24"/>
          <w:szCs w:val="24"/>
          <w:rtl/>
        </w:rPr>
        <w:t>דירקטור לא יכהן ב- 4 דירקטוריונים בחברות שונות הקשורות ל</w:t>
      </w:r>
      <w:r w:rsidRPr="00384AA0">
        <w:rPr>
          <w:rFonts w:ascii="David" w:eastAsia="Arial Unicode MS" w:hAnsi="David" w:cs="David" w:hint="cs"/>
          <w:sz w:val="24"/>
          <w:szCs w:val="24"/>
          <w:rtl/>
        </w:rPr>
        <w:t>קופ</w:t>
      </w:r>
      <w:r w:rsidRPr="00384AA0">
        <w:rPr>
          <w:rFonts w:ascii="David" w:eastAsia="Arial Unicode MS" w:hAnsi="David" w:cs="David"/>
          <w:sz w:val="24"/>
          <w:szCs w:val="24"/>
          <w:rtl/>
        </w:rPr>
        <w:t>ה.</w:t>
      </w:r>
    </w:p>
    <w:p w:rsidR="00384AA0" w:rsidRPr="00384AA0" w:rsidRDefault="00384AA0" w:rsidP="00384AA0">
      <w:pPr>
        <w:pStyle w:val="a7"/>
        <w:numPr>
          <w:ilvl w:val="0"/>
          <w:numId w:val="8"/>
        </w:numPr>
        <w:spacing w:line="360" w:lineRule="auto"/>
        <w:ind w:right="-720"/>
        <w:rPr>
          <w:rFonts w:ascii="David" w:eastAsia="Arial Unicode MS" w:hAnsi="David" w:cs="David"/>
          <w:b/>
          <w:bCs/>
          <w:sz w:val="24"/>
          <w:szCs w:val="24"/>
          <w:u w:val="single"/>
        </w:rPr>
      </w:pPr>
      <w:r w:rsidRPr="00384AA0">
        <w:rPr>
          <w:rFonts w:ascii="David" w:eastAsia="Arial Unicode MS" w:hAnsi="David" w:cs="David"/>
          <w:sz w:val="24"/>
          <w:szCs w:val="24"/>
          <w:rtl/>
        </w:rPr>
        <w:t>מספר חברי הדירקטוריון אשר בעלי עניין ב</w:t>
      </w:r>
      <w:r w:rsidRPr="00384AA0">
        <w:rPr>
          <w:rFonts w:ascii="David" w:eastAsia="Arial Unicode MS" w:hAnsi="David" w:cs="David" w:hint="cs"/>
          <w:sz w:val="24"/>
          <w:szCs w:val="24"/>
          <w:rtl/>
        </w:rPr>
        <w:t>קופ</w:t>
      </w:r>
      <w:r w:rsidRPr="00384AA0">
        <w:rPr>
          <w:rFonts w:ascii="David" w:eastAsia="Arial Unicode MS" w:hAnsi="David" w:cs="David"/>
          <w:sz w:val="24"/>
          <w:szCs w:val="24"/>
          <w:rtl/>
        </w:rPr>
        <w:t>ה.</w:t>
      </w:r>
    </w:p>
    <w:p w:rsidR="00384AA0" w:rsidRPr="00384AA0" w:rsidRDefault="00384AA0" w:rsidP="00384AA0">
      <w:pPr>
        <w:pStyle w:val="a7"/>
        <w:numPr>
          <w:ilvl w:val="0"/>
          <w:numId w:val="8"/>
        </w:numPr>
        <w:spacing w:line="360" w:lineRule="auto"/>
        <w:ind w:right="-720"/>
        <w:rPr>
          <w:rFonts w:ascii="David" w:eastAsia="Arial Unicode MS" w:hAnsi="David" w:cs="David"/>
          <w:b/>
          <w:bCs/>
          <w:sz w:val="24"/>
          <w:szCs w:val="24"/>
          <w:u w:val="single"/>
        </w:rPr>
      </w:pPr>
      <w:r w:rsidRPr="00384AA0">
        <w:rPr>
          <w:rFonts w:ascii="David" w:eastAsia="Arial Unicode MS" w:hAnsi="David" w:cs="David"/>
          <w:sz w:val="24"/>
          <w:szCs w:val="24"/>
          <w:rtl/>
        </w:rPr>
        <w:t xml:space="preserve">העדר רישום פלילי או עבירה הנושאת </w:t>
      </w:r>
      <w:proofErr w:type="spellStart"/>
      <w:r w:rsidRPr="00384AA0">
        <w:rPr>
          <w:rFonts w:ascii="David" w:eastAsia="Arial Unicode MS" w:hAnsi="David" w:cs="David"/>
          <w:sz w:val="24"/>
          <w:szCs w:val="24"/>
          <w:rtl/>
        </w:rPr>
        <w:t>עימה</w:t>
      </w:r>
      <w:proofErr w:type="spellEnd"/>
      <w:r w:rsidRPr="00384AA0">
        <w:rPr>
          <w:rFonts w:ascii="David" w:eastAsia="Arial Unicode MS" w:hAnsi="David" w:cs="David"/>
          <w:sz w:val="24"/>
          <w:szCs w:val="24"/>
          <w:rtl/>
        </w:rPr>
        <w:t xml:space="preserve"> קלון של בעל השליטה.</w:t>
      </w:r>
    </w:p>
    <w:p w:rsidR="00384AA0" w:rsidRPr="00384AA0" w:rsidRDefault="00384AA0" w:rsidP="00384AA0">
      <w:pPr>
        <w:pStyle w:val="a7"/>
        <w:numPr>
          <w:ilvl w:val="0"/>
          <w:numId w:val="8"/>
        </w:numPr>
        <w:spacing w:line="360" w:lineRule="auto"/>
        <w:ind w:right="-720"/>
        <w:rPr>
          <w:rFonts w:ascii="David" w:eastAsia="Arial Unicode MS" w:hAnsi="David" w:cs="David"/>
          <w:b/>
          <w:bCs/>
          <w:sz w:val="24"/>
          <w:szCs w:val="24"/>
          <w:u w:val="single"/>
        </w:rPr>
      </w:pPr>
      <w:r w:rsidRPr="00384AA0">
        <w:rPr>
          <w:rFonts w:ascii="David" w:eastAsia="Arial Unicode MS" w:hAnsi="David" w:cs="David"/>
          <w:sz w:val="24"/>
          <w:szCs w:val="24"/>
          <w:rtl/>
        </w:rPr>
        <w:t>לתאגיד ועדת ביקורת המתכנסת על פי הוראות הדין.</w:t>
      </w:r>
    </w:p>
    <w:p w:rsidR="00384AA0" w:rsidRPr="00384AA0" w:rsidRDefault="00384AA0" w:rsidP="00384AA0">
      <w:pPr>
        <w:pStyle w:val="a7"/>
        <w:numPr>
          <w:ilvl w:val="0"/>
          <w:numId w:val="8"/>
        </w:numPr>
        <w:spacing w:line="360" w:lineRule="auto"/>
        <w:ind w:right="-720"/>
        <w:rPr>
          <w:rFonts w:ascii="David" w:eastAsia="Arial Unicode MS" w:hAnsi="David" w:cs="David"/>
          <w:b/>
          <w:bCs/>
          <w:sz w:val="24"/>
          <w:szCs w:val="24"/>
          <w:u w:val="single"/>
        </w:rPr>
      </w:pPr>
      <w:r w:rsidRPr="00384AA0">
        <w:rPr>
          <w:rFonts w:ascii="David" w:eastAsia="Arial Unicode MS" w:hAnsi="David" w:cs="David"/>
          <w:sz w:val="24"/>
          <w:szCs w:val="24"/>
          <w:rtl/>
        </w:rPr>
        <w:t>יו"ר ועדת ביקורת הינו דירקטור חיצוני או דירקטור חיצוני בלתי תלוי.</w:t>
      </w:r>
    </w:p>
    <w:p w:rsidR="00384AA0" w:rsidRDefault="00384AA0" w:rsidP="00384AA0">
      <w:pPr>
        <w:pStyle w:val="a7"/>
        <w:numPr>
          <w:ilvl w:val="0"/>
          <w:numId w:val="8"/>
        </w:numPr>
        <w:spacing w:line="360" w:lineRule="auto"/>
        <w:ind w:right="-720"/>
        <w:rPr>
          <w:rFonts w:ascii="David" w:eastAsia="Arial Unicode MS" w:hAnsi="David" w:cs="David"/>
          <w:b/>
          <w:bCs/>
          <w:sz w:val="24"/>
          <w:szCs w:val="24"/>
          <w:u w:val="single"/>
        </w:rPr>
      </w:pPr>
      <w:r w:rsidRPr="00384AA0">
        <w:rPr>
          <w:rFonts w:ascii="David" w:eastAsia="Arial Unicode MS" w:hAnsi="David" w:cs="David"/>
          <w:sz w:val="24"/>
          <w:szCs w:val="24"/>
          <w:rtl/>
        </w:rPr>
        <w:t>מספר חבריה של ועדת הביקורת לא יפחת משלושה.</w:t>
      </w:r>
    </w:p>
    <w:p w:rsidR="00384AA0" w:rsidRDefault="00384AA0" w:rsidP="00384AA0">
      <w:pPr>
        <w:spacing w:line="360" w:lineRule="auto"/>
        <w:ind w:right="-720"/>
        <w:rPr>
          <w:rFonts w:ascii="David" w:eastAsia="Arial Unicode MS" w:hAnsi="David" w:cs="David"/>
          <w:b/>
          <w:bCs/>
          <w:u w:val="single"/>
          <w:rtl/>
        </w:rPr>
      </w:pPr>
    </w:p>
    <w:p w:rsidR="00384AA0" w:rsidRDefault="00384AA0" w:rsidP="00384AA0">
      <w:pPr>
        <w:spacing w:line="360" w:lineRule="auto"/>
        <w:ind w:right="-720"/>
        <w:rPr>
          <w:rFonts w:ascii="David" w:eastAsia="Arial Unicode MS" w:hAnsi="David" w:cs="David"/>
          <w:b/>
          <w:bCs/>
          <w:u w:val="single"/>
          <w:rtl/>
        </w:rPr>
      </w:pPr>
      <w:r w:rsidRPr="00FC0CA2">
        <w:rPr>
          <w:rFonts w:ascii="David" w:eastAsia="Arial Unicode MS" w:hAnsi="David" w:cs="David"/>
          <w:b/>
          <w:bCs/>
          <w:u w:val="single"/>
          <w:rtl/>
        </w:rPr>
        <w:t>פירוט חברי הדירקטוריון</w:t>
      </w:r>
      <w:r w:rsidRPr="00EA4EFF">
        <w:rPr>
          <w:rFonts w:ascii="David" w:eastAsia="Arial Unicode MS" w:hAnsi="David" w:cs="David" w:hint="cs"/>
          <w:rtl/>
        </w:rPr>
        <w:t>:</w:t>
      </w:r>
    </w:p>
    <w:p w:rsidR="00384AA0" w:rsidRPr="00384AA0" w:rsidRDefault="00384AA0" w:rsidP="00384AA0">
      <w:pPr>
        <w:pStyle w:val="a7"/>
        <w:numPr>
          <w:ilvl w:val="0"/>
          <w:numId w:val="9"/>
        </w:numPr>
        <w:spacing w:line="360" w:lineRule="auto"/>
        <w:ind w:right="-720"/>
        <w:rPr>
          <w:rFonts w:ascii="David" w:eastAsia="Arial Unicode MS" w:hAnsi="David" w:cs="David"/>
          <w:b/>
          <w:bCs/>
          <w:sz w:val="24"/>
          <w:szCs w:val="24"/>
          <w:u w:val="single"/>
        </w:rPr>
      </w:pPr>
      <w:r w:rsidRPr="00384AA0">
        <w:rPr>
          <w:rFonts w:ascii="David" w:eastAsia="Arial Unicode MS" w:hAnsi="David" w:cs="David" w:hint="cs"/>
          <w:sz w:val="24"/>
          <w:szCs w:val="24"/>
          <w:rtl/>
        </w:rPr>
        <w:t xml:space="preserve"> </w:t>
      </w:r>
      <w:r w:rsidRPr="00384AA0">
        <w:rPr>
          <w:rFonts w:ascii="David" w:eastAsia="Arial Unicode MS" w:hAnsi="David" w:cs="David"/>
          <w:sz w:val="24"/>
          <w:szCs w:val="24"/>
          <w:rtl/>
        </w:rPr>
        <w:t>מרבית חברי הדירקטוריון בעלי מומחיות פיננסית.</w:t>
      </w:r>
    </w:p>
    <w:p w:rsidR="00384AA0" w:rsidRPr="00384AA0" w:rsidRDefault="00384AA0" w:rsidP="00384AA0">
      <w:pPr>
        <w:pStyle w:val="a7"/>
        <w:numPr>
          <w:ilvl w:val="0"/>
          <w:numId w:val="9"/>
        </w:numPr>
        <w:spacing w:line="360" w:lineRule="auto"/>
        <w:ind w:right="-720"/>
        <w:rPr>
          <w:rFonts w:ascii="David" w:eastAsia="Arial Unicode MS" w:hAnsi="David" w:cs="David"/>
          <w:b/>
          <w:bCs/>
          <w:sz w:val="24"/>
          <w:szCs w:val="24"/>
          <w:u w:val="single"/>
        </w:rPr>
      </w:pPr>
      <w:r w:rsidRPr="00384AA0">
        <w:rPr>
          <w:rFonts w:ascii="David" w:eastAsia="Arial Unicode MS" w:hAnsi="David" w:cs="David"/>
          <w:sz w:val="24"/>
          <w:szCs w:val="24"/>
          <w:rtl/>
        </w:rPr>
        <w:t>האם יו"ר הדירקטוריון מכהן גם כמנכ"ל ה</w:t>
      </w:r>
      <w:r w:rsidRPr="00384AA0">
        <w:rPr>
          <w:rFonts w:ascii="David" w:eastAsia="Arial Unicode MS" w:hAnsi="David" w:cs="David" w:hint="cs"/>
          <w:sz w:val="24"/>
          <w:szCs w:val="24"/>
          <w:rtl/>
        </w:rPr>
        <w:t>קופ</w:t>
      </w:r>
      <w:r w:rsidRPr="00384AA0">
        <w:rPr>
          <w:rFonts w:ascii="David" w:eastAsia="Arial Unicode MS" w:hAnsi="David" w:cs="David"/>
          <w:sz w:val="24"/>
          <w:szCs w:val="24"/>
          <w:rtl/>
        </w:rPr>
        <w:t>ה.</w:t>
      </w:r>
    </w:p>
    <w:p w:rsidR="00384AA0" w:rsidRPr="00384AA0" w:rsidRDefault="00384AA0" w:rsidP="00384AA0">
      <w:pPr>
        <w:pStyle w:val="a7"/>
        <w:numPr>
          <w:ilvl w:val="0"/>
          <w:numId w:val="9"/>
        </w:numPr>
        <w:spacing w:line="360" w:lineRule="auto"/>
        <w:ind w:right="-720"/>
        <w:rPr>
          <w:rFonts w:ascii="David" w:eastAsia="Arial Unicode MS" w:hAnsi="David" w:cs="David"/>
          <w:b/>
          <w:bCs/>
          <w:sz w:val="24"/>
          <w:szCs w:val="24"/>
          <w:u w:val="single"/>
        </w:rPr>
      </w:pPr>
      <w:r w:rsidRPr="00384AA0">
        <w:rPr>
          <w:rFonts w:ascii="David" w:eastAsia="Arial Unicode MS" w:hAnsi="David" w:cs="David"/>
          <w:sz w:val="24"/>
          <w:szCs w:val="24"/>
          <w:rtl/>
        </w:rPr>
        <w:t>האם יו"ר הדירקטוריון ומנכ"ל ה</w:t>
      </w:r>
      <w:r w:rsidRPr="00384AA0">
        <w:rPr>
          <w:rFonts w:ascii="David" w:eastAsia="Arial Unicode MS" w:hAnsi="David" w:cs="David" w:hint="cs"/>
          <w:sz w:val="24"/>
          <w:szCs w:val="24"/>
          <w:rtl/>
        </w:rPr>
        <w:t>קופ</w:t>
      </w:r>
      <w:r w:rsidRPr="00384AA0">
        <w:rPr>
          <w:rFonts w:ascii="David" w:eastAsia="Arial Unicode MS" w:hAnsi="David" w:cs="David"/>
          <w:sz w:val="24"/>
          <w:szCs w:val="24"/>
          <w:rtl/>
        </w:rPr>
        <w:t>ה הינם מקורבים.</w:t>
      </w:r>
    </w:p>
    <w:p w:rsidR="00384AA0" w:rsidRPr="00384AA0" w:rsidRDefault="00384AA0" w:rsidP="00384AA0">
      <w:pPr>
        <w:spacing w:line="360" w:lineRule="auto"/>
        <w:ind w:right="-720"/>
        <w:rPr>
          <w:rFonts w:ascii="David" w:eastAsia="Arial Unicode MS" w:hAnsi="David" w:cs="David"/>
          <w:b/>
          <w:bCs/>
          <w:u w:val="single"/>
        </w:rPr>
      </w:pPr>
    </w:p>
    <w:p w:rsidR="00384AA0" w:rsidRPr="00384AA0" w:rsidRDefault="00384AA0" w:rsidP="00384AA0">
      <w:pPr>
        <w:spacing w:line="360" w:lineRule="auto"/>
        <w:ind w:right="-720"/>
        <w:rPr>
          <w:rFonts w:ascii="David" w:eastAsia="Arial Unicode MS" w:hAnsi="David" w:cs="David"/>
          <w:b/>
          <w:bCs/>
          <w:u w:val="single"/>
          <w:rtl/>
        </w:rPr>
      </w:pPr>
      <w:r w:rsidRPr="00384AA0">
        <w:rPr>
          <w:rFonts w:ascii="David" w:eastAsia="Arial Unicode MS" w:hAnsi="David" w:cs="David"/>
          <w:b/>
          <w:bCs/>
          <w:u w:val="single"/>
          <w:rtl/>
        </w:rPr>
        <w:t>מדיניות תגמול</w:t>
      </w:r>
      <w:r w:rsidRPr="00384AA0">
        <w:rPr>
          <w:rFonts w:ascii="David" w:eastAsia="Arial Unicode MS" w:hAnsi="David" w:cs="David"/>
          <w:rtl/>
        </w:rPr>
        <w:t>:</w:t>
      </w:r>
    </w:p>
    <w:p w:rsidR="00384AA0" w:rsidRPr="00384AA0" w:rsidRDefault="00384AA0" w:rsidP="00384AA0">
      <w:pPr>
        <w:pStyle w:val="a7"/>
        <w:numPr>
          <w:ilvl w:val="0"/>
          <w:numId w:val="10"/>
        </w:numPr>
        <w:spacing w:line="360" w:lineRule="auto"/>
        <w:ind w:right="-720"/>
        <w:rPr>
          <w:rFonts w:ascii="David" w:eastAsia="Arial Unicode MS" w:hAnsi="David" w:cs="David"/>
          <w:b/>
          <w:bCs/>
          <w:sz w:val="24"/>
          <w:szCs w:val="24"/>
          <w:u w:val="single"/>
        </w:rPr>
      </w:pPr>
      <w:r w:rsidRPr="00384AA0">
        <w:rPr>
          <w:rFonts w:ascii="David" w:eastAsia="Arial Unicode MS" w:hAnsi="David" w:cs="David"/>
          <w:sz w:val="24"/>
          <w:szCs w:val="24"/>
          <w:rtl/>
        </w:rPr>
        <w:t xml:space="preserve">התקשרויות התאגיד עם נושאי משרה ובכירים בתאגיד אושרו כנדרש על פי הוראות הדין. </w:t>
      </w:r>
    </w:p>
    <w:p w:rsidR="00384AA0" w:rsidRDefault="00384AA0" w:rsidP="00384AA0">
      <w:pPr>
        <w:pStyle w:val="a7"/>
        <w:numPr>
          <w:ilvl w:val="0"/>
          <w:numId w:val="10"/>
        </w:numPr>
        <w:spacing w:line="360" w:lineRule="auto"/>
        <w:ind w:right="-720"/>
        <w:rPr>
          <w:rFonts w:ascii="David" w:eastAsia="Arial Unicode MS" w:hAnsi="David" w:cs="David"/>
          <w:b/>
          <w:bCs/>
          <w:sz w:val="24"/>
          <w:szCs w:val="24"/>
          <w:u w:val="single"/>
        </w:rPr>
      </w:pPr>
      <w:r w:rsidRPr="00384AA0">
        <w:rPr>
          <w:rFonts w:ascii="David" w:eastAsia="Arial Unicode MS" w:hAnsi="David" w:cs="David"/>
          <w:sz w:val="24"/>
          <w:szCs w:val="24"/>
          <w:rtl/>
        </w:rPr>
        <w:t xml:space="preserve">התגמול בוצע בהתאם להוראות חוק החברות ויבחנו קריטריונים כגון תמריצים לנושאי משרה ובכירים, מרכיבים הוניים בתגמול, יחס בין ביצועים לבין התגמול, תקופת הזמן שלגביו ניתן התגמול, השפעת שינויים במצבו הכלכלי של התאגיד על מבנה התגמול וגובהו </w:t>
      </w:r>
      <w:proofErr w:type="spellStart"/>
      <w:r w:rsidRPr="00384AA0">
        <w:rPr>
          <w:rFonts w:ascii="David" w:eastAsia="Arial Unicode MS" w:hAnsi="David" w:cs="David"/>
          <w:sz w:val="24"/>
          <w:szCs w:val="24"/>
          <w:rtl/>
        </w:rPr>
        <w:t>וכו</w:t>
      </w:r>
      <w:proofErr w:type="spellEnd"/>
      <w:r w:rsidRPr="00384AA0">
        <w:rPr>
          <w:rFonts w:ascii="David" w:eastAsia="Arial Unicode MS" w:hAnsi="David" w:cs="David"/>
          <w:sz w:val="24"/>
          <w:szCs w:val="24"/>
          <w:rtl/>
        </w:rPr>
        <w:t xml:space="preserve">'. </w:t>
      </w:r>
    </w:p>
    <w:p w:rsidR="00384AA0" w:rsidRPr="00384AA0" w:rsidRDefault="00384AA0" w:rsidP="00384AA0">
      <w:pPr>
        <w:pStyle w:val="a7"/>
        <w:spacing w:line="360" w:lineRule="auto"/>
        <w:ind w:left="340" w:right="-720"/>
        <w:rPr>
          <w:rFonts w:ascii="David" w:eastAsia="Arial Unicode MS" w:hAnsi="David" w:cs="David"/>
          <w:b/>
          <w:bCs/>
          <w:sz w:val="24"/>
          <w:szCs w:val="24"/>
          <w:u w:val="single"/>
        </w:rPr>
      </w:pPr>
    </w:p>
    <w:p w:rsidR="00384AA0" w:rsidRDefault="00384AA0" w:rsidP="00384AA0">
      <w:pPr>
        <w:spacing w:line="360" w:lineRule="auto"/>
        <w:ind w:right="-720"/>
        <w:rPr>
          <w:rFonts w:ascii="David" w:eastAsia="Arial Unicode MS" w:hAnsi="David" w:cs="David"/>
          <w:b/>
          <w:bCs/>
          <w:u w:val="single"/>
          <w:rtl/>
        </w:rPr>
      </w:pPr>
      <w:r w:rsidRPr="00384AA0">
        <w:rPr>
          <w:rFonts w:ascii="David" w:eastAsia="Arial Unicode MS" w:hAnsi="David" w:cs="David"/>
          <w:b/>
          <w:bCs/>
          <w:u w:val="single"/>
          <w:rtl/>
        </w:rPr>
        <w:t>עסקאות עם בעלי שליטה ו/או בעלי עניין</w:t>
      </w:r>
      <w:r w:rsidRPr="00384AA0">
        <w:rPr>
          <w:rFonts w:ascii="David" w:eastAsia="Arial Unicode MS" w:hAnsi="David" w:cs="David"/>
          <w:rtl/>
        </w:rPr>
        <w:t>:</w:t>
      </w:r>
    </w:p>
    <w:p w:rsidR="00384AA0" w:rsidRPr="00384AA0" w:rsidRDefault="00384AA0" w:rsidP="00384AA0">
      <w:pPr>
        <w:pStyle w:val="a7"/>
        <w:numPr>
          <w:ilvl w:val="0"/>
          <w:numId w:val="11"/>
        </w:numPr>
        <w:spacing w:line="360" w:lineRule="auto"/>
        <w:ind w:right="-720"/>
        <w:rPr>
          <w:rFonts w:ascii="David" w:eastAsia="Arial Unicode MS" w:hAnsi="David" w:cs="David"/>
          <w:b/>
          <w:bCs/>
          <w:sz w:val="24"/>
          <w:szCs w:val="24"/>
          <w:u w:val="single"/>
        </w:rPr>
      </w:pPr>
      <w:r w:rsidRPr="00384AA0">
        <w:rPr>
          <w:rFonts w:ascii="David" w:eastAsia="Arial Unicode MS" w:hAnsi="David" w:cs="David"/>
          <w:sz w:val="24"/>
          <w:szCs w:val="24"/>
          <w:rtl/>
        </w:rPr>
        <w:t xml:space="preserve">עסקאות התאגיד עם בעלי שליטה ו/או בעלי עניין כהגדרתם בחוק, אושרו כנדרש על פי הוראות הדין. </w:t>
      </w:r>
    </w:p>
    <w:p w:rsidR="00384AA0" w:rsidRPr="00384AA0" w:rsidRDefault="00384AA0" w:rsidP="00384AA0">
      <w:pPr>
        <w:pStyle w:val="a7"/>
        <w:numPr>
          <w:ilvl w:val="0"/>
          <w:numId w:val="11"/>
        </w:numPr>
        <w:spacing w:line="360" w:lineRule="auto"/>
        <w:ind w:right="-720"/>
        <w:rPr>
          <w:rFonts w:ascii="David" w:eastAsia="Arial Unicode MS" w:hAnsi="David" w:cs="David"/>
          <w:b/>
          <w:bCs/>
          <w:sz w:val="24"/>
          <w:szCs w:val="24"/>
          <w:u w:val="single"/>
        </w:rPr>
      </w:pPr>
      <w:r w:rsidRPr="00384AA0">
        <w:rPr>
          <w:rFonts w:ascii="David" w:eastAsia="Arial Unicode MS" w:hAnsi="David" w:cs="David"/>
          <w:sz w:val="24"/>
          <w:szCs w:val="24"/>
          <w:rtl/>
        </w:rPr>
        <w:t>בדיקת היקף העסקאות הכולל עם בעלי שליטה ו/או בעלי עניין אישי בתאגיד.</w:t>
      </w:r>
    </w:p>
    <w:p w:rsidR="00384AA0" w:rsidRPr="00384AA0" w:rsidRDefault="00384AA0" w:rsidP="00384AA0">
      <w:pPr>
        <w:pStyle w:val="a7"/>
        <w:numPr>
          <w:ilvl w:val="0"/>
          <w:numId w:val="11"/>
        </w:numPr>
        <w:spacing w:line="360" w:lineRule="auto"/>
        <w:ind w:right="-720"/>
        <w:rPr>
          <w:rFonts w:ascii="David" w:eastAsia="Arial Unicode MS" w:hAnsi="David" w:cs="David"/>
          <w:b/>
          <w:bCs/>
          <w:sz w:val="24"/>
          <w:szCs w:val="24"/>
          <w:u w:val="single"/>
        </w:rPr>
      </w:pPr>
      <w:r w:rsidRPr="00384AA0">
        <w:rPr>
          <w:rFonts w:ascii="David" w:eastAsia="Arial Unicode MS" w:hAnsi="David" w:cs="David"/>
          <w:sz w:val="24"/>
          <w:szCs w:val="24"/>
          <w:rtl/>
        </w:rPr>
        <w:t>בדיקה שבמהלך 3 השנים האחרונות לא בוצעו עסקאות בעלי עניין.</w:t>
      </w:r>
    </w:p>
    <w:p w:rsidR="00384AA0" w:rsidRPr="00384AA0" w:rsidRDefault="00384AA0" w:rsidP="00384AA0">
      <w:pPr>
        <w:pStyle w:val="a7"/>
        <w:numPr>
          <w:ilvl w:val="0"/>
          <w:numId w:val="11"/>
        </w:numPr>
        <w:spacing w:line="360" w:lineRule="auto"/>
        <w:ind w:right="-720"/>
        <w:rPr>
          <w:rFonts w:ascii="David" w:eastAsia="Arial Unicode MS" w:hAnsi="David" w:cs="David"/>
          <w:b/>
          <w:bCs/>
          <w:sz w:val="24"/>
          <w:szCs w:val="24"/>
          <w:u w:val="single"/>
        </w:rPr>
      </w:pPr>
      <w:r w:rsidRPr="00384AA0">
        <w:rPr>
          <w:rFonts w:ascii="David" w:eastAsia="Arial Unicode MS" w:hAnsi="David" w:cs="David"/>
          <w:sz w:val="24"/>
          <w:szCs w:val="24"/>
          <w:rtl/>
        </w:rPr>
        <w:t>האם בעל השליטה היה מעורב בגיבוש הסדר חוב בחברה אחרת בבעלותו.</w:t>
      </w:r>
    </w:p>
    <w:p w:rsidR="00384AA0" w:rsidRPr="00384AA0" w:rsidRDefault="00384AA0" w:rsidP="00384AA0">
      <w:pPr>
        <w:spacing w:line="360" w:lineRule="auto"/>
        <w:ind w:right="-720"/>
        <w:rPr>
          <w:rFonts w:ascii="David" w:eastAsia="Arial Unicode MS" w:hAnsi="David" w:cs="David"/>
          <w:b/>
          <w:bCs/>
          <w:u w:val="single"/>
        </w:rPr>
      </w:pPr>
    </w:p>
    <w:p w:rsidR="00831FE5" w:rsidRPr="00D64FE6" w:rsidRDefault="00831FE5" w:rsidP="00D64FE6">
      <w:pPr>
        <w:spacing w:before="240" w:after="120" w:line="360" w:lineRule="auto"/>
        <w:ind w:right="-720"/>
        <w:rPr>
          <w:rFonts w:ascii="David" w:hAnsi="David" w:cs="David"/>
          <w:b/>
          <w:bCs/>
          <w:u w:val="single"/>
          <w:rtl/>
        </w:rPr>
      </w:pPr>
      <w:r w:rsidRPr="00D64FE6">
        <w:rPr>
          <w:rFonts w:ascii="David" w:hAnsi="David" w:cs="David"/>
          <w:b/>
          <w:bCs/>
          <w:u w:val="single"/>
          <w:rtl/>
        </w:rPr>
        <w:t xml:space="preserve">השתתפות </w:t>
      </w:r>
      <w:proofErr w:type="spellStart"/>
      <w:r w:rsidRPr="00D64FE6">
        <w:rPr>
          <w:rFonts w:ascii="David" w:hAnsi="David" w:cs="David" w:hint="eastAsia"/>
          <w:b/>
          <w:bCs/>
          <w:u w:val="single"/>
          <w:rtl/>
        </w:rPr>
        <w:t>באסיפות</w:t>
      </w:r>
      <w:proofErr w:type="spellEnd"/>
      <w:r w:rsidRPr="00D64FE6">
        <w:rPr>
          <w:rFonts w:ascii="David" w:hAnsi="David" w:cs="David"/>
          <w:b/>
          <w:bCs/>
          <w:u w:val="single"/>
          <w:rtl/>
        </w:rPr>
        <w:t xml:space="preserve"> </w:t>
      </w:r>
      <w:r w:rsidRPr="00D64FE6">
        <w:rPr>
          <w:rFonts w:ascii="David" w:hAnsi="David" w:cs="David" w:hint="eastAsia"/>
          <w:b/>
          <w:bCs/>
          <w:u w:val="single"/>
          <w:rtl/>
        </w:rPr>
        <w:t>כלליות</w:t>
      </w:r>
    </w:p>
    <w:p w:rsidR="00831FE5" w:rsidRPr="00A016C3" w:rsidRDefault="005030C8" w:rsidP="00D64FE6">
      <w:pPr>
        <w:spacing w:line="360" w:lineRule="auto"/>
        <w:ind w:right="-720"/>
        <w:jc w:val="both"/>
        <w:rPr>
          <w:rFonts w:ascii="David" w:eastAsia="Arial Unicode MS" w:hAnsi="David" w:cs="David"/>
          <w:rtl/>
        </w:rPr>
      </w:pPr>
      <w:r w:rsidRPr="00A016C3">
        <w:rPr>
          <w:rFonts w:ascii="David" w:eastAsia="Arial Unicode MS" w:hAnsi="David" w:cs="David" w:hint="cs"/>
          <w:rtl/>
        </w:rPr>
        <w:t>ה</w:t>
      </w:r>
      <w:r w:rsidR="00D64FE6">
        <w:rPr>
          <w:rFonts w:ascii="David" w:eastAsia="Arial Unicode MS" w:hAnsi="David" w:cs="David" w:hint="cs"/>
          <w:rtl/>
        </w:rPr>
        <w:t>קרן</w:t>
      </w:r>
      <w:r w:rsidRPr="00A016C3">
        <w:rPr>
          <w:rFonts w:ascii="David" w:eastAsia="Arial Unicode MS" w:hAnsi="David" w:cs="David" w:hint="cs"/>
          <w:rtl/>
        </w:rPr>
        <w:t xml:space="preserve"> ת</w:t>
      </w:r>
      <w:r w:rsidR="00831FE5" w:rsidRPr="00A016C3">
        <w:rPr>
          <w:rFonts w:ascii="David" w:eastAsia="Arial Unicode MS" w:hAnsi="David" w:cs="David"/>
          <w:rtl/>
        </w:rPr>
        <w:t xml:space="preserve">שקלל במסגרת </w:t>
      </w:r>
      <w:r w:rsidR="007717C7">
        <w:rPr>
          <w:rFonts w:ascii="David" w:eastAsia="Arial Unicode MS" w:hAnsi="David" w:cs="David" w:hint="cs"/>
          <w:rtl/>
        </w:rPr>
        <w:t xml:space="preserve">החלטותיה </w:t>
      </w:r>
      <w:r w:rsidR="00831FE5" w:rsidRPr="00A016C3">
        <w:rPr>
          <w:rFonts w:ascii="David" w:eastAsia="Arial Unicode MS" w:hAnsi="David" w:cs="David"/>
          <w:rtl/>
        </w:rPr>
        <w:t>היבטים ה</w:t>
      </w:r>
      <w:r w:rsidR="007717C7">
        <w:rPr>
          <w:rFonts w:ascii="David" w:eastAsia="Arial Unicode MS" w:hAnsi="David" w:cs="David"/>
          <w:rtl/>
        </w:rPr>
        <w:t>נוגעים לכללי ממשל תאגידי נאותים</w:t>
      </w:r>
      <w:r w:rsidR="007717C7">
        <w:rPr>
          <w:rFonts w:ascii="David" w:eastAsia="Arial Unicode MS" w:hAnsi="David" w:cs="David" w:hint="cs"/>
          <w:rtl/>
        </w:rPr>
        <w:t xml:space="preserve">, </w:t>
      </w:r>
      <w:r w:rsidR="00831FE5" w:rsidRPr="00A016C3">
        <w:rPr>
          <w:rFonts w:ascii="David" w:eastAsia="Arial Unicode MS" w:hAnsi="David" w:cs="David"/>
          <w:rtl/>
        </w:rPr>
        <w:t>בהתאם לנוהל "השתתפות באספות כלליות</w:t>
      </w:r>
      <w:r w:rsidR="007717C7">
        <w:rPr>
          <w:rFonts w:ascii="David" w:eastAsia="Arial Unicode MS" w:hAnsi="David" w:cs="David"/>
          <w:rtl/>
        </w:rPr>
        <w:t xml:space="preserve"> ואמות מידה לבחינת ממשל תאגידי"</w:t>
      </w:r>
      <w:r w:rsidR="007717C7">
        <w:rPr>
          <w:rFonts w:ascii="David" w:eastAsia="Arial Unicode MS" w:hAnsi="David" w:cs="David" w:hint="cs"/>
          <w:rtl/>
        </w:rPr>
        <w:t xml:space="preserve">, </w:t>
      </w:r>
      <w:r w:rsidR="00831FE5" w:rsidRPr="00A016C3">
        <w:rPr>
          <w:rFonts w:ascii="David" w:eastAsia="Arial Unicode MS" w:hAnsi="David" w:cs="David"/>
          <w:rtl/>
        </w:rPr>
        <w:t xml:space="preserve">וכן בהתאם למדיניות ההצבעה של חברת </w:t>
      </w:r>
      <w:proofErr w:type="spellStart"/>
      <w:r w:rsidR="00831FE5" w:rsidRPr="00A016C3">
        <w:rPr>
          <w:rFonts w:ascii="David" w:eastAsia="Arial Unicode MS" w:hAnsi="David" w:cs="David"/>
          <w:rtl/>
        </w:rPr>
        <w:t>אנטרופי</w:t>
      </w:r>
      <w:proofErr w:type="spellEnd"/>
      <w:r w:rsidR="00831FE5" w:rsidRPr="00A016C3">
        <w:rPr>
          <w:rFonts w:ascii="David" w:eastAsia="Arial Unicode MS" w:hAnsi="David" w:cs="David" w:hint="cs"/>
          <w:rtl/>
        </w:rPr>
        <w:t xml:space="preserve"> שירותי מחקר כלכלי בע"מ</w:t>
      </w:r>
      <w:r w:rsidR="00831FE5" w:rsidRPr="00A016C3">
        <w:rPr>
          <w:rFonts w:ascii="David" w:eastAsia="Arial Unicode MS" w:hAnsi="David" w:cs="David"/>
          <w:rtl/>
        </w:rPr>
        <w:t>, אשר קובעת קריטריונים שונים שיש לקחת בחשבון בעת קביעת עמדת הצבעה ובניהם:</w:t>
      </w:r>
    </w:p>
    <w:p w:rsidR="00831FE5" w:rsidRPr="007717C7" w:rsidRDefault="00831FE5" w:rsidP="008E70DD">
      <w:pPr>
        <w:pStyle w:val="a7"/>
        <w:numPr>
          <w:ilvl w:val="0"/>
          <w:numId w:val="4"/>
        </w:numPr>
        <w:spacing w:line="360" w:lineRule="auto"/>
        <w:ind w:left="1076"/>
        <w:rPr>
          <w:rFonts w:ascii="David" w:hAnsi="David" w:cs="David"/>
          <w:sz w:val="24"/>
          <w:szCs w:val="24"/>
        </w:rPr>
      </w:pPr>
      <w:r w:rsidRPr="007717C7">
        <w:rPr>
          <w:rFonts w:ascii="David" w:hAnsi="David" w:cs="David"/>
          <w:sz w:val="24"/>
          <w:szCs w:val="24"/>
          <w:rtl/>
        </w:rPr>
        <w:t>אחריות תאגידית</w:t>
      </w:r>
      <w:r w:rsidR="00D94FC4" w:rsidRPr="007717C7">
        <w:rPr>
          <w:rFonts w:ascii="David" w:hAnsi="David" w:cs="David" w:hint="cs"/>
          <w:sz w:val="24"/>
          <w:szCs w:val="24"/>
          <w:rtl/>
        </w:rPr>
        <w:t>;</w:t>
      </w:r>
    </w:p>
    <w:p w:rsidR="00831FE5" w:rsidRPr="007717C7" w:rsidRDefault="00831FE5" w:rsidP="008E70DD">
      <w:pPr>
        <w:pStyle w:val="a7"/>
        <w:numPr>
          <w:ilvl w:val="0"/>
          <w:numId w:val="4"/>
        </w:numPr>
        <w:spacing w:line="360" w:lineRule="auto"/>
        <w:ind w:left="1076"/>
        <w:rPr>
          <w:rFonts w:ascii="David" w:hAnsi="David" w:cs="David"/>
          <w:sz w:val="24"/>
          <w:szCs w:val="24"/>
        </w:rPr>
      </w:pPr>
      <w:r w:rsidRPr="007717C7">
        <w:rPr>
          <w:rFonts w:ascii="David" w:hAnsi="David" w:cs="David"/>
          <w:sz w:val="24"/>
          <w:szCs w:val="24"/>
          <w:rtl/>
        </w:rPr>
        <w:t>הרכב, מקצועיות ועצמאות הדירקטוריון</w:t>
      </w:r>
      <w:r w:rsidR="00D94FC4" w:rsidRPr="007717C7">
        <w:rPr>
          <w:rFonts w:ascii="David" w:hAnsi="David" w:cs="David" w:hint="cs"/>
          <w:sz w:val="24"/>
          <w:szCs w:val="24"/>
          <w:rtl/>
        </w:rPr>
        <w:t>;</w:t>
      </w:r>
      <w:r w:rsidRPr="007717C7">
        <w:rPr>
          <w:rFonts w:ascii="David" w:hAnsi="David" w:cs="David"/>
          <w:sz w:val="24"/>
          <w:szCs w:val="24"/>
          <w:rtl/>
        </w:rPr>
        <w:t xml:space="preserve"> </w:t>
      </w:r>
    </w:p>
    <w:p w:rsidR="00831FE5" w:rsidRPr="007717C7" w:rsidRDefault="00831FE5" w:rsidP="008E70DD">
      <w:pPr>
        <w:pStyle w:val="a7"/>
        <w:numPr>
          <w:ilvl w:val="0"/>
          <w:numId w:val="4"/>
        </w:numPr>
        <w:spacing w:line="360" w:lineRule="auto"/>
        <w:ind w:left="1076"/>
        <w:rPr>
          <w:rFonts w:ascii="David" w:hAnsi="David" w:cs="David"/>
          <w:sz w:val="24"/>
          <w:szCs w:val="24"/>
        </w:rPr>
      </w:pPr>
      <w:r w:rsidRPr="007717C7">
        <w:rPr>
          <w:rFonts w:ascii="David" w:hAnsi="David" w:cs="David"/>
          <w:sz w:val="24"/>
          <w:szCs w:val="24"/>
          <w:rtl/>
        </w:rPr>
        <w:t>מינוי דירקטורים</w:t>
      </w:r>
      <w:r w:rsidR="00D94FC4" w:rsidRPr="007717C7">
        <w:rPr>
          <w:rFonts w:ascii="David" w:hAnsi="David" w:cs="David" w:hint="cs"/>
          <w:sz w:val="24"/>
          <w:szCs w:val="24"/>
          <w:rtl/>
        </w:rPr>
        <w:t>;</w:t>
      </w:r>
      <w:r w:rsidRPr="007717C7">
        <w:rPr>
          <w:rFonts w:ascii="David" w:hAnsi="David" w:cs="David"/>
          <w:sz w:val="24"/>
          <w:szCs w:val="24"/>
          <w:rtl/>
        </w:rPr>
        <w:t xml:space="preserve"> </w:t>
      </w:r>
    </w:p>
    <w:p w:rsidR="00831FE5" w:rsidRPr="007717C7" w:rsidRDefault="00831FE5" w:rsidP="008E70DD">
      <w:pPr>
        <w:pStyle w:val="a7"/>
        <w:numPr>
          <w:ilvl w:val="0"/>
          <w:numId w:val="4"/>
        </w:numPr>
        <w:spacing w:line="360" w:lineRule="auto"/>
        <w:ind w:left="1076"/>
        <w:rPr>
          <w:rFonts w:ascii="David" w:hAnsi="David" w:cs="David"/>
          <w:sz w:val="24"/>
          <w:szCs w:val="24"/>
        </w:rPr>
      </w:pPr>
      <w:r w:rsidRPr="007717C7">
        <w:rPr>
          <w:rFonts w:ascii="David" w:hAnsi="David" w:cs="David"/>
          <w:sz w:val="24"/>
          <w:szCs w:val="24"/>
          <w:rtl/>
        </w:rPr>
        <w:t>גמול דירקטורים</w:t>
      </w:r>
      <w:r w:rsidR="00D94FC4" w:rsidRPr="007717C7">
        <w:rPr>
          <w:rFonts w:ascii="David" w:hAnsi="David" w:cs="David" w:hint="cs"/>
          <w:sz w:val="24"/>
          <w:szCs w:val="24"/>
          <w:rtl/>
        </w:rPr>
        <w:t>;</w:t>
      </w:r>
      <w:r w:rsidRPr="007717C7">
        <w:rPr>
          <w:rFonts w:ascii="David" w:hAnsi="David" w:cs="David"/>
          <w:sz w:val="24"/>
          <w:szCs w:val="24"/>
          <w:rtl/>
        </w:rPr>
        <w:t xml:space="preserve"> </w:t>
      </w:r>
    </w:p>
    <w:p w:rsidR="00831FE5" w:rsidRPr="007717C7" w:rsidRDefault="00831FE5" w:rsidP="008E70DD">
      <w:pPr>
        <w:pStyle w:val="a7"/>
        <w:numPr>
          <w:ilvl w:val="0"/>
          <w:numId w:val="4"/>
        </w:numPr>
        <w:spacing w:line="360" w:lineRule="auto"/>
        <w:ind w:left="1076"/>
        <w:rPr>
          <w:rFonts w:ascii="David" w:hAnsi="David" w:cs="David"/>
          <w:sz w:val="24"/>
          <w:szCs w:val="24"/>
        </w:rPr>
      </w:pPr>
      <w:r w:rsidRPr="007717C7">
        <w:rPr>
          <w:rFonts w:ascii="David" w:hAnsi="David" w:cs="David"/>
          <w:sz w:val="24"/>
          <w:szCs w:val="24"/>
          <w:rtl/>
        </w:rPr>
        <w:t>מדיניות תגמול נושאי משרה וחלוקת דיבידנדים</w:t>
      </w:r>
      <w:r w:rsidR="00D94FC4" w:rsidRPr="007717C7">
        <w:rPr>
          <w:rFonts w:ascii="David" w:hAnsi="David" w:cs="David" w:hint="cs"/>
          <w:sz w:val="24"/>
          <w:szCs w:val="24"/>
          <w:rtl/>
        </w:rPr>
        <w:t>;</w:t>
      </w:r>
      <w:r w:rsidRPr="007717C7">
        <w:rPr>
          <w:rFonts w:ascii="David" w:hAnsi="David" w:cs="David"/>
          <w:sz w:val="24"/>
          <w:szCs w:val="24"/>
          <w:rtl/>
        </w:rPr>
        <w:t xml:space="preserve"> </w:t>
      </w:r>
    </w:p>
    <w:p w:rsidR="00831FE5" w:rsidRPr="007717C7" w:rsidRDefault="00831FE5" w:rsidP="008E70DD">
      <w:pPr>
        <w:pStyle w:val="a7"/>
        <w:numPr>
          <w:ilvl w:val="0"/>
          <w:numId w:val="4"/>
        </w:numPr>
        <w:spacing w:line="360" w:lineRule="auto"/>
        <w:ind w:left="1076"/>
        <w:rPr>
          <w:rFonts w:ascii="David" w:hAnsi="David" w:cs="David"/>
          <w:sz w:val="24"/>
          <w:szCs w:val="24"/>
        </w:rPr>
      </w:pPr>
      <w:r w:rsidRPr="007717C7">
        <w:rPr>
          <w:rFonts w:ascii="David" w:hAnsi="David" w:cs="David"/>
          <w:sz w:val="24"/>
          <w:szCs w:val="24"/>
          <w:rtl/>
        </w:rPr>
        <w:t>עסקאות עם בעלי שליטה</w:t>
      </w:r>
      <w:r w:rsidR="00D94FC4" w:rsidRPr="007717C7">
        <w:rPr>
          <w:rFonts w:ascii="David" w:hAnsi="David" w:cs="David" w:hint="cs"/>
          <w:sz w:val="24"/>
          <w:szCs w:val="24"/>
          <w:rtl/>
        </w:rPr>
        <w:t>.</w:t>
      </w:r>
    </w:p>
    <w:p w:rsidR="006C1C7E" w:rsidRPr="00D64FE6" w:rsidRDefault="0065496B" w:rsidP="00D64FE6">
      <w:pPr>
        <w:spacing w:before="360" w:after="120" w:line="360" w:lineRule="auto"/>
        <w:ind w:right="-720"/>
        <w:rPr>
          <w:rFonts w:ascii="David" w:hAnsi="David" w:cs="David"/>
          <w:b/>
          <w:bCs/>
          <w:u w:val="single"/>
          <w:rtl/>
        </w:rPr>
      </w:pPr>
      <w:r w:rsidRPr="00D64FE6">
        <w:rPr>
          <w:rFonts w:ascii="David" w:hAnsi="David" w:cs="David" w:hint="eastAsia"/>
          <w:b/>
          <w:bCs/>
          <w:u w:val="single"/>
          <w:rtl/>
        </w:rPr>
        <w:t>התחשבות</w:t>
      </w:r>
      <w:r w:rsidRPr="00D64FE6">
        <w:rPr>
          <w:rFonts w:ascii="David" w:hAnsi="David" w:cs="David"/>
          <w:b/>
          <w:bCs/>
          <w:u w:val="single"/>
          <w:rtl/>
        </w:rPr>
        <w:t xml:space="preserve"> </w:t>
      </w:r>
      <w:r w:rsidRPr="00D64FE6">
        <w:rPr>
          <w:rFonts w:ascii="David" w:hAnsi="David" w:cs="David" w:hint="eastAsia"/>
          <w:b/>
          <w:bCs/>
          <w:u w:val="single"/>
          <w:rtl/>
        </w:rPr>
        <w:t>בשיקולי</w:t>
      </w:r>
      <w:r w:rsidRPr="00D64FE6">
        <w:rPr>
          <w:rFonts w:ascii="David" w:hAnsi="David" w:cs="David"/>
          <w:b/>
          <w:bCs/>
          <w:u w:val="single"/>
          <w:rtl/>
        </w:rPr>
        <w:t xml:space="preserve"> </w:t>
      </w:r>
      <w:r w:rsidR="00C1751E" w:rsidRPr="00D64FE6">
        <w:rPr>
          <w:rFonts w:ascii="David" w:hAnsi="David" w:cs="David"/>
          <w:b/>
          <w:bCs/>
          <w:u w:val="single"/>
        </w:rPr>
        <w:t>ESG</w:t>
      </w:r>
      <w:r w:rsidRPr="00D64FE6">
        <w:rPr>
          <w:rFonts w:ascii="David" w:hAnsi="David" w:cs="David"/>
          <w:b/>
          <w:bCs/>
          <w:u w:val="single"/>
          <w:rtl/>
        </w:rPr>
        <w:t xml:space="preserve"> בבחינת החלטות השקעה</w:t>
      </w:r>
    </w:p>
    <w:p w:rsidR="00831FE5" w:rsidRDefault="00090AAA" w:rsidP="00D64FE6">
      <w:pPr>
        <w:spacing w:after="120" w:line="360" w:lineRule="auto"/>
        <w:ind w:right="-720"/>
        <w:jc w:val="both"/>
        <w:rPr>
          <w:rFonts w:ascii="David" w:eastAsia="Arial Unicode MS" w:hAnsi="David" w:cs="David"/>
          <w:rtl/>
        </w:rPr>
      </w:pPr>
      <w:r>
        <w:rPr>
          <w:rFonts w:ascii="David" w:eastAsia="Arial Unicode MS" w:hAnsi="David" w:cs="David" w:hint="cs"/>
          <w:rtl/>
        </w:rPr>
        <w:t xml:space="preserve">במסגרת ניהול השקעותיה, </w:t>
      </w:r>
      <w:r w:rsidR="00831FE5" w:rsidRPr="006C1C7E">
        <w:rPr>
          <w:rFonts w:ascii="David" w:eastAsia="Arial Unicode MS" w:hAnsi="David" w:cs="David"/>
          <w:rtl/>
        </w:rPr>
        <w:t>ה</w:t>
      </w:r>
      <w:r w:rsidR="00D64FE6">
        <w:rPr>
          <w:rFonts w:ascii="David" w:eastAsia="Arial Unicode MS" w:hAnsi="David" w:cs="David" w:hint="cs"/>
          <w:rtl/>
        </w:rPr>
        <w:t>קרן</w:t>
      </w:r>
      <w:r w:rsidR="00831FE5" w:rsidRPr="006C1C7E">
        <w:rPr>
          <w:rFonts w:ascii="David" w:eastAsia="Arial Unicode MS" w:hAnsi="David" w:cs="David"/>
          <w:rtl/>
        </w:rPr>
        <w:t xml:space="preserve"> מתייחסת לשיקולי </w:t>
      </w:r>
      <w:r>
        <w:rPr>
          <w:rFonts w:ascii="David" w:eastAsia="Arial Unicode MS" w:hAnsi="David" w:cs="David" w:hint="cs"/>
        </w:rPr>
        <w:t>ESG</w:t>
      </w:r>
      <w:r>
        <w:rPr>
          <w:rFonts w:ascii="David" w:eastAsia="Arial Unicode MS" w:hAnsi="David" w:cs="David" w:hint="cs"/>
          <w:rtl/>
        </w:rPr>
        <w:t xml:space="preserve"> (היבטים חברתיים, סביבתיים וממשל תאגידי)</w:t>
      </w:r>
      <w:r w:rsidR="006C1C7E">
        <w:rPr>
          <w:rFonts w:ascii="David" w:eastAsia="Arial Unicode MS" w:hAnsi="David" w:cs="David" w:hint="cs"/>
          <w:rtl/>
        </w:rPr>
        <w:t>,</w:t>
      </w:r>
      <w:r w:rsidR="00831FE5" w:rsidRPr="006C1C7E">
        <w:rPr>
          <w:rFonts w:ascii="David" w:eastAsia="Arial Unicode MS" w:hAnsi="David" w:cs="David"/>
          <w:rtl/>
        </w:rPr>
        <w:t xml:space="preserve"> מתוך רצון להוביל אסטרטגיות השקעה השואפות לשלב בין תשואה פיננסית ותועלת סביבתית וחברתית.</w:t>
      </w:r>
      <w:r w:rsidR="00831FE5" w:rsidRPr="006C1C7E">
        <w:rPr>
          <w:rFonts w:ascii="David" w:eastAsia="Arial Unicode MS" w:hAnsi="David" w:cs="David" w:hint="cs"/>
          <w:rtl/>
        </w:rPr>
        <w:t xml:space="preserve"> </w:t>
      </w:r>
      <w:r w:rsidR="00831FE5" w:rsidRPr="006C1C7E">
        <w:rPr>
          <w:rFonts w:ascii="David" w:eastAsia="Arial Unicode MS" w:hAnsi="David" w:cs="David"/>
          <w:rtl/>
        </w:rPr>
        <w:t>במסגרת פעילות ההשקעות השוטפת שוקלת החברה פעולות של</w:t>
      </w:r>
      <w:r w:rsidR="00831FE5" w:rsidRPr="006C1C7E">
        <w:rPr>
          <w:rFonts w:ascii="David" w:eastAsia="Arial Unicode MS" w:hAnsi="David" w:cs="David"/>
        </w:rPr>
        <w:t xml:space="preserve">Negative screening </w:t>
      </w:r>
      <w:r w:rsidR="00831FE5" w:rsidRPr="006C1C7E">
        <w:rPr>
          <w:rFonts w:ascii="David" w:eastAsia="Arial Unicode MS" w:hAnsi="David" w:cs="David"/>
          <w:rtl/>
        </w:rPr>
        <w:t xml:space="preserve"> לצורך הימנעות מחברות פוגעניות ומזיקות </w:t>
      </w:r>
      <w:r>
        <w:rPr>
          <w:rFonts w:ascii="David" w:eastAsia="Arial Unicode MS" w:hAnsi="David" w:cs="David" w:hint="cs"/>
          <w:rtl/>
        </w:rPr>
        <w:t>ו</w:t>
      </w:r>
      <w:r w:rsidRPr="006C1C7E">
        <w:rPr>
          <w:rFonts w:ascii="David" w:eastAsia="Arial Unicode MS" w:hAnsi="David" w:cs="David"/>
          <w:rtl/>
        </w:rPr>
        <w:t xml:space="preserve">שילוב </w:t>
      </w:r>
      <w:r w:rsidR="00831FE5" w:rsidRPr="006C1C7E">
        <w:rPr>
          <w:rFonts w:ascii="David" w:eastAsia="Arial Unicode MS" w:hAnsi="David" w:cs="David"/>
          <w:rtl/>
        </w:rPr>
        <w:t>השקעות בעלות אחריות חברתית והשקעות אימפקט.</w:t>
      </w:r>
    </w:p>
    <w:p w:rsidR="00BD5E04" w:rsidRDefault="0034538F" w:rsidP="00D64FE6">
      <w:pPr>
        <w:spacing w:after="120" w:line="360" w:lineRule="auto"/>
        <w:ind w:right="-720"/>
        <w:jc w:val="both"/>
        <w:rPr>
          <w:rFonts w:ascii="David" w:eastAsia="Arial Unicode MS" w:hAnsi="David" w:cs="David"/>
          <w:rtl/>
        </w:rPr>
      </w:pPr>
      <w:r>
        <w:rPr>
          <w:rFonts w:ascii="David" w:eastAsia="Arial Unicode MS" w:hAnsi="David" w:cs="David" w:hint="cs"/>
          <w:rtl/>
        </w:rPr>
        <w:t>מטרתה העיקרית של ה</w:t>
      </w:r>
      <w:r w:rsidR="00D64FE6">
        <w:rPr>
          <w:rFonts w:ascii="David" w:eastAsia="Arial Unicode MS" w:hAnsi="David" w:cs="David" w:hint="cs"/>
          <w:rtl/>
        </w:rPr>
        <w:t>קרן</w:t>
      </w:r>
      <w:r>
        <w:rPr>
          <w:rFonts w:ascii="David" w:eastAsia="Arial Unicode MS" w:hAnsi="David" w:cs="David" w:hint="cs"/>
          <w:rtl/>
        </w:rPr>
        <w:t xml:space="preserve"> היא להשיא את השקעות עמיתיה, ו</w:t>
      </w:r>
      <w:r w:rsidR="00090AAA">
        <w:rPr>
          <w:rFonts w:ascii="David" w:eastAsia="Arial Unicode MS" w:hAnsi="David" w:cs="David" w:hint="cs"/>
          <w:rtl/>
        </w:rPr>
        <w:t>שיקולים הנ</w:t>
      </w:r>
      <w:r>
        <w:rPr>
          <w:rFonts w:ascii="David" w:eastAsia="Arial Unicode MS" w:hAnsi="David" w:cs="David" w:hint="cs"/>
          <w:rtl/>
        </w:rPr>
        <w:t>וגעים להשפעות סביבתיות וחברתיות</w:t>
      </w:r>
      <w:r w:rsidR="00A553D2">
        <w:rPr>
          <w:rFonts w:ascii="David" w:eastAsia="Arial Unicode MS" w:hAnsi="David" w:cs="David" w:hint="cs"/>
          <w:rtl/>
        </w:rPr>
        <w:t>, ככל ששיקולים אלה רלוונטיים ועשויים להשפיע באופן מהותי על ביצועי תיק ההשקעות,</w:t>
      </w:r>
      <w:r w:rsidR="00090AAA">
        <w:rPr>
          <w:rFonts w:ascii="David" w:eastAsia="Arial Unicode MS" w:hAnsi="David" w:cs="David" w:hint="cs"/>
          <w:rtl/>
        </w:rPr>
        <w:t xml:space="preserve"> נשקלים במסגרת כלל שיקולי ההשקעה</w:t>
      </w:r>
      <w:r>
        <w:rPr>
          <w:rFonts w:ascii="David" w:eastAsia="Arial Unicode MS" w:hAnsi="David" w:cs="David" w:hint="cs"/>
          <w:rtl/>
        </w:rPr>
        <w:t xml:space="preserve"> אותם שוקלת ה</w:t>
      </w:r>
      <w:r w:rsidR="00D64FE6">
        <w:rPr>
          <w:rFonts w:ascii="David" w:eastAsia="Arial Unicode MS" w:hAnsi="David" w:cs="David" w:hint="cs"/>
          <w:rtl/>
        </w:rPr>
        <w:t>קרן</w:t>
      </w:r>
      <w:r w:rsidR="00090AAA">
        <w:rPr>
          <w:rFonts w:ascii="David" w:eastAsia="Arial Unicode MS" w:hAnsi="David" w:cs="David" w:hint="cs"/>
          <w:rtl/>
        </w:rPr>
        <w:t>, ומקבלים ביטוי ביישום מדיניות ההשקעות הכוללת של ה</w:t>
      </w:r>
      <w:r w:rsidR="00D64FE6">
        <w:rPr>
          <w:rFonts w:ascii="David" w:eastAsia="Arial Unicode MS" w:hAnsi="David" w:cs="David" w:hint="cs"/>
          <w:rtl/>
        </w:rPr>
        <w:t>קרן</w:t>
      </w:r>
      <w:r w:rsidR="00090AAA">
        <w:rPr>
          <w:rFonts w:ascii="David" w:eastAsia="Arial Unicode MS" w:hAnsi="David" w:cs="David" w:hint="cs"/>
          <w:rtl/>
        </w:rPr>
        <w:t xml:space="preserve">, אותה מתווה ועדת ההשקעות. </w:t>
      </w:r>
    </w:p>
    <w:p w:rsidR="008E21F3" w:rsidRDefault="0034538F" w:rsidP="00D64FE6">
      <w:pPr>
        <w:spacing w:after="120" w:line="360" w:lineRule="auto"/>
        <w:ind w:right="-720"/>
        <w:rPr>
          <w:rFonts w:ascii="David" w:eastAsia="Arial Unicode MS" w:hAnsi="David" w:cs="David"/>
          <w:rtl/>
        </w:rPr>
      </w:pPr>
      <w:r>
        <w:rPr>
          <w:rFonts w:ascii="David" w:eastAsia="Arial Unicode MS" w:hAnsi="David" w:cs="David" w:hint="cs"/>
          <w:rtl/>
        </w:rPr>
        <w:lastRenderedPageBreak/>
        <w:t xml:space="preserve">יובהר, כי שיקולי </w:t>
      </w:r>
      <w:r>
        <w:rPr>
          <w:rFonts w:ascii="David" w:eastAsia="Arial Unicode MS" w:hAnsi="David" w:cs="David" w:hint="cs"/>
        </w:rPr>
        <w:t>ES</w:t>
      </w:r>
      <w:r w:rsidR="00570C01">
        <w:rPr>
          <w:rFonts w:ascii="David" w:eastAsia="Arial Unicode MS" w:hAnsi="David" w:cs="David" w:hint="cs"/>
        </w:rPr>
        <w:t>G</w:t>
      </w:r>
      <w:r>
        <w:rPr>
          <w:rFonts w:ascii="David" w:eastAsia="Arial Unicode MS" w:hAnsi="David" w:cs="David" w:hint="cs"/>
          <w:rtl/>
        </w:rPr>
        <w:t xml:space="preserve"> הינם רבים ושונים, וכי חברות שונות ומדדים שונים מציגים מדידות שונות </w:t>
      </w:r>
      <w:r w:rsidR="000D60E2">
        <w:rPr>
          <w:rFonts w:ascii="David" w:eastAsia="Arial Unicode MS" w:hAnsi="David" w:cs="David" w:hint="cs"/>
          <w:rtl/>
        </w:rPr>
        <w:t xml:space="preserve">והערכה איכותנית וכמותית שונה </w:t>
      </w:r>
      <w:r>
        <w:rPr>
          <w:rFonts w:ascii="David" w:eastAsia="Arial Unicode MS" w:hAnsi="David" w:cs="David" w:hint="cs"/>
          <w:rtl/>
        </w:rPr>
        <w:t xml:space="preserve">של היבטים אלו. </w:t>
      </w:r>
      <w:r w:rsidR="008E21F3">
        <w:rPr>
          <w:rFonts w:ascii="David" w:eastAsia="Arial Unicode MS" w:hAnsi="David" w:cs="David" w:hint="cs"/>
          <w:rtl/>
        </w:rPr>
        <w:t>זאת ועוד, תחום ה-</w:t>
      </w:r>
      <w:r w:rsidR="008E21F3">
        <w:rPr>
          <w:rFonts w:ascii="David" w:eastAsia="Arial Unicode MS" w:hAnsi="David" w:cs="David" w:hint="cs"/>
        </w:rPr>
        <w:t>ESG</w:t>
      </w:r>
      <w:r w:rsidR="008E21F3">
        <w:rPr>
          <w:rFonts w:ascii="David" w:eastAsia="Arial Unicode MS" w:hAnsi="David" w:cs="David" w:hint="cs"/>
          <w:rtl/>
        </w:rPr>
        <w:t xml:space="preserve"> נמצא בהתפתחות מתמדת, ובחינתו במסגרת שיקולי ההשקעות הינה תהליך מתמשך אשר עשוי לצבור תאוצה בשנים הקרובות. </w:t>
      </w:r>
      <w:r w:rsidR="000D60E2">
        <w:rPr>
          <w:rFonts w:ascii="David" w:eastAsia="Arial Unicode MS" w:hAnsi="David" w:cs="David" w:hint="cs"/>
          <w:rtl/>
        </w:rPr>
        <w:t xml:space="preserve">כמו כן, מידת האמינות של מדדים אלו </w:t>
      </w:r>
      <w:r w:rsidR="002F1587">
        <w:rPr>
          <w:rFonts w:ascii="David" w:eastAsia="Arial Unicode MS" w:hAnsi="David" w:cs="David" w:hint="cs"/>
          <w:rtl/>
        </w:rPr>
        <w:t xml:space="preserve">וכן מידת האפקטיביות של יישומם בבחירת ההשקעות </w:t>
      </w:r>
      <w:r w:rsidR="000D60E2">
        <w:rPr>
          <w:rFonts w:ascii="David" w:eastAsia="Arial Unicode MS" w:hAnsi="David" w:cs="David" w:hint="cs"/>
          <w:rtl/>
        </w:rPr>
        <w:t xml:space="preserve">תלויה במידה רבה בחברות עצמן, היות שחלק ממדידת איכות ההיבטים הסביבתיים והחברתיים מתבסס על דיווחיה </w:t>
      </w:r>
      <w:r w:rsidR="002F1587">
        <w:rPr>
          <w:rFonts w:ascii="David" w:eastAsia="Arial Unicode MS" w:hAnsi="David" w:cs="David" w:hint="cs"/>
          <w:rtl/>
        </w:rPr>
        <w:t xml:space="preserve">העצמיים </w:t>
      </w:r>
      <w:r w:rsidR="00D64FE6">
        <w:rPr>
          <w:rFonts w:ascii="David" w:eastAsia="Arial Unicode MS" w:hAnsi="David" w:cs="David" w:hint="cs"/>
          <w:rtl/>
        </w:rPr>
        <w:t xml:space="preserve">של הקרן, </w:t>
      </w:r>
      <w:r w:rsidR="000D60E2">
        <w:rPr>
          <w:rFonts w:ascii="David" w:eastAsia="Arial Unicode MS" w:hAnsi="David" w:cs="David" w:hint="cs"/>
          <w:rtl/>
        </w:rPr>
        <w:t>ותלוי בשקיפות ה</w:t>
      </w:r>
      <w:r w:rsidR="00D64FE6">
        <w:rPr>
          <w:rFonts w:ascii="David" w:eastAsia="Arial Unicode MS" w:hAnsi="David" w:cs="David" w:hint="cs"/>
          <w:rtl/>
        </w:rPr>
        <w:t>קרן</w:t>
      </w:r>
      <w:r w:rsidR="000D60E2">
        <w:rPr>
          <w:rFonts w:ascii="David" w:eastAsia="Arial Unicode MS" w:hAnsi="David" w:cs="David" w:hint="cs"/>
          <w:rtl/>
        </w:rPr>
        <w:t xml:space="preserve"> ובאמינות דיווחיה. </w:t>
      </w:r>
      <w:r w:rsidR="002F1587">
        <w:rPr>
          <w:rFonts w:ascii="David" w:eastAsia="Arial Unicode MS" w:hAnsi="David" w:cs="David"/>
          <w:rtl/>
        </w:rPr>
        <w:br/>
      </w:r>
      <w:r w:rsidR="008E21F3">
        <w:rPr>
          <w:rFonts w:ascii="David" w:eastAsia="Arial Unicode MS" w:hAnsi="David" w:cs="David" w:hint="cs"/>
          <w:rtl/>
        </w:rPr>
        <w:t>על כן, ה</w:t>
      </w:r>
      <w:r w:rsidR="00D64FE6">
        <w:rPr>
          <w:rFonts w:ascii="David" w:eastAsia="Arial Unicode MS" w:hAnsi="David" w:cs="David" w:hint="cs"/>
          <w:rtl/>
        </w:rPr>
        <w:t>קרן</w:t>
      </w:r>
      <w:r w:rsidR="008E21F3">
        <w:rPr>
          <w:rFonts w:ascii="David" w:eastAsia="Arial Unicode MS" w:hAnsi="David" w:cs="David" w:hint="cs"/>
          <w:rtl/>
        </w:rPr>
        <w:t xml:space="preserve"> </w:t>
      </w:r>
      <w:r w:rsidR="002F1587">
        <w:rPr>
          <w:rFonts w:ascii="David" w:eastAsia="Arial Unicode MS" w:hAnsi="David" w:cs="David" w:hint="cs"/>
          <w:rtl/>
        </w:rPr>
        <w:t xml:space="preserve">החליטה כי בעת הזו, היא </w:t>
      </w:r>
      <w:r w:rsidR="008E21F3">
        <w:rPr>
          <w:rFonts w:ascii="David" w:eastAsia="Arial Unicode MS" w:hAnsi="David" w:cs="David" w:hint="cs"/>
          <w:rtl/>
        </w:rPr>
        <w:t xml:space="preserve">אינה פוסלת מראש השקעות בסקטורים מסוימים או בחברות בעלות דירוגי </w:t>
      </w:r>
      <w:r w:rsidR="008E21F3">
        <w:rPr>
          <w:rFonts w:ascii="David" w:eastAsia="Arial Unicode MS" w:hAnsi="David" w:cs="David" w:hint="cs"/>
        </w:rPr>
        <w:t>ESG</w:t>
      </w:r>
      <w:r w:rsidR="008E21F3">
        <w:rPr>
          <w:rFonts w:ascii="David" w:eastAsia="Arial Unicode MS" w:hAnsi="David" w:cs="David" w:hint="cs"/>
          <w:rtl/>
        </w:rPr>
        <w:t xml:space="preserve"> נמוכים, אלא תתחשב בהיבטים אלה, כפי שיפורט להלן.</w:t>
      </w:r>
    </w:p>
    <w:p w:rsidR="00D53365" w:rsidRDefault="0021181F" w:rsidP="00D64FE6">
      <w:pPr>
        <w:spacing w:line="360" w:lineRule="auto"/>
        <w:ind w:right="-720"/>
        <w:jc w:val="both"/>
        <w:rPr>
          <w:rFonts w:ascii="David" w:eastAsia="Arial Unicode MS" w:hAnsi="David" w:cs="David"/>
          <w:rtl/>
        </w:rPr>
      </w:pPr>
      <w:r>
        <w:rPr>
          <w:rFonts w:ascii="David" w:eastAsia="Arial Unicode MS" w:hAnsi="David" w:cs="David" w:hint="cs"/>
          <w:rtl/>
        </w:rPr>
        <w:t>על מנת לה</w:t>
      </w:r>
      <w:r w:rsidR="002F1587">
        <w:rPr>
          <w:rFonts w:ascii="David" w:eastAsia="Arial Unicode MS" w:hAnsi="David" w:cs="David" w:hint="cs"/>
          <w:rtl/>
        </w:rPr>
        <w:t>תחשב בשיקולים חברתיים וסביבתיים</w:t>
      </w:r>
      <w:r>
        <w:rPr>
          <w:rFonts w:ascii="David" w:eastAsia="Arial Unicode MS" w:hAnsi="David" w:cs="David" w:hint="cs"/>
          <w:rtl/>
        </w:rPr>
        <w:t xml:space="preserve"> </w:t>
      </w:r>
      <w:r w:rsidR="001653F9">
        <w:rPr>
          <w:rFonts w:ascii="David" w:eastAsia="Arial Unicode MS" w:hAnsi="David" w:cs="David" w:hint="cs"/>
          <w:rtl/>
        </w:rPr>
        <w:t xml:space="preserve">במסגרת </w:t>
      </w:r>
      <w:r>
        <w:rPr>
          <w:rFonts w:ascii="David" w:eastAsia="Arial Unicode MS" w:hAnsi="David" w:cs="David" w:hint="cs"/>
          <w:rtl/>
        </w:rPr>
        <w:t xml:space="preserve">בחינת </w:t>
      </w:r>
      <w:r w:rsidR="001653F9">
        <w:rPr>
          <w:rFonts w:ascii="David" w:eastAsia="Arial Unicode MS" w:hAnsi="David" w:cs="David" w:hint="cs"/>
          <w:rtl/>
        </w:rPr>
        <w:t>השקעה נתונה</w:t>
      </w:r>
      <w:r>
        <w:rPr>
          <w:rFonts w:ascii="David" w:eastAsia="Arial Unicode MS" w:hAnsi="David" w:cs="David" w:hint="cs"/>
          <w:rtl/>
        </w:rPr>
        <w:t xml:space="preserve">, </w:t>
      </w:r>
      <w:r w:rsidR="002F1587">
        <w:rPr>
          <w:rFonts w:ascii="David" w:eastAsia="Arial Unicode MS" w:hAnsi="David" w:cs="David" w:hint="cs"/>
          <w:rtl/>
        </w:rPr>
        <w:t>ה</w:t>
      </w:r>
      <w:r w:rsidR="00D64FE6">
        <w:rPr>
          <w:rFonts w:ascii="David" w:eastAsia="Arial Unicode MS" w:hAnsi="David" w:cs="David" w:hint="cs"/>
          <w:rtl/>
        </w:rPr>
        <w:t>קרן</w:t>
      </w:r>
      <w:r w:rsidR="002F1587">
        <w:rPr>
          <w:rFonts w:ascii="David" w:eastAsia="Arial Unicode MS" w:hAnsi="David" w:cs="David" w:hint="cs"/>
          <w:rtl/>
        </w:rPr>
        <w:t xml:space="preserve"> תבחן את ההיבטים הבאים, אשר יי</w:t>
      </w:r>
      <w:r>
        <w:rPr>
          <w:rFonts w:ascii="David" w:eastAsia="Arial Unicode MS" w:hAnsi="David" w:cs="David" w:hint="cs"/>
          <w:rtl/>
        </w:rPr>
        <w:t xml:space="preserve">שקלו יחד עם </w:t>
      </w:r>
      <w:r w:rsidR="009F648B">
        <w:rPr>
          <w:rFonts w:ascii="David" w:eastAsia="Arial Unicode MS" w:hAnsi="David" w:cs="David" w:hint="cs"/>
          <w:rtl/>
        </w:rPr>
        <w:t xml:space="preserve">שיקולי </w:t>
      </w:r>
      <w:r>
        <w:rPr>
          <w:rFonts w:ascii="David" w:eastAsia="Arial Unicode MS" w:hAnsi="David" w:cs="David" w:hint="cs"/>
          <w:rtl/>
        </w:rPr>
        <w:t xml:space="preserve">השקעה </w:t>
      </w:r>
      <w:r w:rsidR="009F648B">
        <w:rPr>
          <w:rFonts w:ascii="David" w:eastAsia="Arial Unicode MS" w:hAnsi="David" w:cs="David" w:hint="cs"/>
          <w:rtl/>
        </w:rPr>
        <w:t>נוספים</w:t>
      </w:r>
      <w:r>
        <w:rPr>
          <w:rFonts w:ascii="David" w:eastAsia="Arial Unicode MS" w:hAnsi="David" w:cs="David" w:hint="cs"/>
          <w:rtl/>
        </w:rPr>
        <w:t xml:space="preserve"> העומדים בפני ועדת ההשקעות ומנהלי ההשקעות</w:t>
      </w:r>
      <w:r w:rsidR="009F648B">
        <w:rPr>
          <w:rFonts w:ascii="David" w:eastAsia="Arial Unicode MS" w:hAnsi="David" w:cs="David" w:hint="cs"/>
          <w:rtl/>
        </w:rPr>
        <w:t>, בבחינת השקעה נתונה</w:t>
      </w:r>
      <w:r w:rsidR="001653F9">
        <w:rPr>
          <w:rFonts w:ascii="David" w:eastAsia="Arial Unicode MS" w:hAnsi="David" w:cs="David" w:hint="cs"/>
          <w:rtl/>
        </w:rPr>
        <w:t>:</w:t>
      </w:r>
    </w:p>
    <w:p w:rsidR="00BD4063" w:rsidRDefault="00F93385" w:rsidP="00D64FE6">
      <w:pPr>
        <w:pStyle w:val="a7"/>
        <w:numPr>
          <w:ilvl w:val="0"/>
          <w:numId w:val="5"/>
        </w:numPr>
        <w:spacing w:line="360" w:lineRule="auto"/>
        <w:ind w:right="-720"/>
        <w:jc w:val="both"/>
        <w:rPr>
          <w:rFonts w:ascii="David" w:eastAsia="Arial Unicode MS" w:hAnsi="David" w:cs="David"/>
        </w:rPr>
      </w:pPr>
      <w:r>
        <w:rPr>
          <w:rFonts w:ascii="David" w:eastAsia="Arial Unicode MS" w:hAnsi="David" w:cs="David" w:hint="cs"/>
          <w:sz w:val="24"/>
          <w:szCs w:val="24"/>
          <w:rtl/>
        </w:rPr>
        <w:t>היכללות ה</w:t>
      </w:r>
      <w:r w:rsidR="00D64FE6">
        <w:rPr>
          <w:rFonts w:ascii="David" w:eastAsia="Arial Unicode MS" w:hAnsi="David" w:cs="David" w:hint="cs"/>
          <w:sz w:val="24"/>
          <w:szCs w:val="24"/>
          <w:rtl/>
        </w:rPr>
        <w:t>קרן</w:t>
      </w:r>
      <w:r w:rsidR="00BD4063">
        <w:rPr>
          <w:rFonts w:ascii="David" w:eastAsia="Arial Unicode MS" w:hAnsi="David" w:cs="David" w:hint="cs"/>
          <w:sz w:val="24"/>
          <w:szCs w:val="24"/>
          <w:rtl/>
        </w:rPr>
        <w:t xml:space="preserve"> במדד מעלה;</w:t>
      </w:r>
    </w:p>
    <w:p w:rsidR="001653F9" w:rsidRDefault="00D67B4E" w:rsidP="00D64FE6">
      <w:pPr>
        <w:pStyle w:val="a7"/>
        <w:numPr>
          <w:ilvl w:val="0"/>
          <w:numId w:val="5"/>
        </w:numPr>
        <w:spacing w:line="360" w:lineRule="auto"/>
        <w:ind w:right="-720"/>
        <w:jc w:val="both"/>
        <w:rPr>
          <w:rFonts w:ascii="David" w:eastAsia="Arial Unicode MS" w:hAnsi="David" w:cs="David"/>
        </w:rPr>
      </w:pPr>
      <w:r>
        <w:rPr>
          <w:rFonts w:ascii="David" w:eastAsia="Arial Unicode MS" w:hAnsi="David" w:cs="David" w:hint="cs"/>
          <w:sz w:val="24"/>
          <w:szCs w:val="24"/>
          <w:rtl/>
        </w:rPr>
        <w:t>דירוג ה-</w:t>
      </w:r>
      <w:r w:rsidR="0021181F" w:rsidRPr="0021181F">
        <w:rPr>
          <w:rFonts w:ascii="David" w:eastAsia="Arial Unicode MS" w:hAnsi="David" w:cs="David"/>
          <w:sz w:val="24"/>
          <w:szCs w:val="24"/>
        </w:rPr>
        <w:t>ESG</w:t>
      </w:r>
      <w:r w:rsidR="00D64FE6">
        <w:rPr>
          <w:rFonts w:ascii="David" w:eastAsia="Arial Unicode MS" w:hAnsi="David" w:cs="David"/>
          <w:sz w:val="24"/>
          <w:szCs w:val="24"/>
          <w:rtl/>
        </w:rPr>
        <w:t xml:space="preserve"> שניתן ל</w:t>
      </w:r>
      <w:r w:rsidR="00D64FE6">
        <w:rPr>
          <w:rFonts w:ascii="David" w:eastAsia="Arial Unicode MS" w:hAnsi="David" w:cs="David" w:hint="cs"/>
          <w:sz w:val="24"/>
          <w:szCs w:val="24"/>
          <w:rtl/>
        </w:rPr>
        <w:t xml:space="preserve">קרן </w:t>
      </w:r>
      <w:r w:rsidR="0021181F" w:rsidRPr="0021181F">
        <w:rPr>
          <w:rFonts w:ascii="David" w:eastAsia="Arial Unicode MS" w:hAnsi="David" w:cs="David"/>
          <w:sz w:val="24"/>
          <w:szCs w:val="24"/>
          <w:rtl/>
        </w:rPr>
        <w:t xml:space="preserve">על </w:t>
      </w:r>
      <w:r w:rsidR="0070707C">
        <w:rPr>
          <w:rFonts w:ascii="David" w:eastAsia="Arial Unicode MS" w:hAnsi="David" w:cs="David" w:hint="cs"/>
          <w:sz w:val="24"/>
          <w:szCs w:val="24"/>
          <w:rtl/>
        </w:rPr>
        <w:t>ידי חברת הייעוץ החיצוני</w:t>
      </w:r>
      <w:r>
        <w:rPr>
          <w:rFonts w:ascii="David" w:eastAsia="Arial Unicode MS" w:hAnsi="David" w:cs="David" w:hint="cs"/>
          <w:sz w:val="24"/>
          <w:szCs w:val="24"/>
          <w:rtl/>
        </w:rPr>
        <w:t xml:space="preserve">, העוסקת בניתוח ובדירוג חברות לפי מדדי </w:t>
      </w:r>
      <w:r>
        <w:rPr>
          <w:rFonts w:ascii="David" w:eastAsia="Arial Unicode MS" w:hAnsi="David" w:cs="David" w:hint="cs"/>
          <w:sz w:val="24"/>
          <w:szCs w:val="24"/>
        </w:rPr>
        <w:t>ESG</w:t>
      </w:r>
      <w:r>
        <w:rPr>
          <w:rFonts w:ascii="David" w:eastAsia="Arial Unicode MS" w:hAnsi="David" w:cs="David" w:hint="cs"/>
          <w:sz w:val="24"/>
          <w:szCs w:val="24"/>
          <w:rtl/>
        </w:rPr>
        <w:t xml:space="preserve">, תוך העדפת חברות בעלות דירוג </w:t>
      </w:r>
      <w:r>
        <w:rPr>
          <w:rFonts w:ascii="David" w:eastAsia="Arial Unicode MS" w:hAnsi="David" w:cs="David" w:hint="cs"/>
          <w:sz w:val="24"/>
          <w:szCs w:val="24"/>
        </w:rPr>
        <w:t>ESG</w:t>
      </w:r>
      <w:r>
        <w:rPr>
          <w:rFonts w:ascii="David" w:eastAsia="Arial Unicode MS" w:hAnsi="David" w:cs="David" w:hint="cs"/>
          <w:sz w:val="24"/>
          <w:szCs w:val="24"/>
          <w:rtl/>
        </w:rPr>
        <w:t xml:space="preserve"> מיטבי;</w:t>
      </w:r>
    </w:p>
    <w:p w:rsidR="0070707C" w:rsidRDefault="00D67B4E" w:rsidP="00D64FE6">
      <w:pPr>
        <w:pStyle w:val="a7"/>
        <w:numPr>
          <w:ilvl w:val="0"/>
          <w:numId w:val="5"/>
        </w:numPr>
        <w:spacing w:line="360" w:lineRule="auto"/>
        <w:ind w:right="-720"/>
        <w:jc w:val="both"/>
        <w:rPr>
          <w:rFonts w:ascii="David" w:eastAsia="Arial Unicode MS" w:hAnsi="David" w:cs="David"/>
        </w:rPr>
      </w:pPr>
      <w:r>
        <w:rPr>
          <w:rFonts w:ascii="David" w:eastAsia="Arial Unicode MS" w:hAnsi="David" w:cs="David" w:hint="cs"/>
          <w:sz w:val="24"/>
          <w:szCs w:val="24"/>
          <w:rtl/>
        </w:rPr>
        <w:t>השתייכות ה</w:t>
      </w:r>
      <w:r w:rsidR="00D64FE6">
        <w:rPr>
          <w:rFonts w:ascii="David" w:eastAsia="Arial Unicode MS" w:hAnsi="David" w:cs="David" w:hint="cs"/>
          <w:sz w:val="24"/>
          <w:szCs w:val="24"/>
          <w:rtl/>
        </w:rPr>
        <w:t>קרן</w:t>
      </w:r>
      <w:r>
        <w:rPr>
          <w:rFonts w:ascii="David" w:eastAsia="Arial Unicode MS" w:hAnsi="David" w:cs="David" w:hint="cs"/>
          <w:sz w:val="24"/>
          <w:szCs w:val="24"/>
          <w:rtl/>
        </w:rPr>
        <w:t xml:space="preserve"> נשואת ההשקעה לסקטורים הכלכלה הירוקה, החקלאות והאנרגיה המתחדשת;</w:t>
      </w:r>
    </w:p>
    <w:p w:rsidR="004C5898" w:rsidRPr="008E70DD" w:rsidRDefault="00D641E0" w:rsidP="00D64FE6">
      <w:pPr>
        <w:pStyle w:val="a7"/>
        <w:numPr>
          <w:ilvl w:val="0"/>
          <w:numId w:val="5"/>
        </w:numPr>
        <w:spacing w:after="0" w:line="360" w:lineRule="auto"/>
        <w:ind w:left="867" w:right="-720" w:hanging="357"/>
        <w:jc w:val="both"/>
        <w:rPr>
          <w:rFonts w:ascii="David" w:eastAsia="Arial Unicode MS" w:hAnsi="David" w:cs="David"/>
        </w:rPr>
      </w:pPr>
      <w:r>
        <w:rPr>
          <w:rFonts w:ascii="David" w:eastAsia="Arial Unicode MS" w:hAnsi="David" w:cs="David" w:hint="cs"/>
          <w:sz w:val="24"/>
          <w:szCs w:val="24"/>
          <w:rtl/>
        </w:rPr>
        <w:t>מדיניות ה</w:t>
      </w:r>
      <w:r w:rsidR="00D64FE6">
        <w:rPr>
          <w:rFonts w:ascii="David" w:eastAsia="Arial Unicode MS" w:hAnsi="David" w:cs="David" w:hint="cs"/>
          <w:sz w:val="24"/>
          <w:szCs w:val="24"/>
          <w:rtl/>
        </w:rPr>
        <w:t>קרן</w:t>
      </w:r>
      <w:r w:rsidR="00F93385">
        <w:rPr>
          <w:rFonts w:ascii="David" w:eastAsia="Arial Unicode MS" w:hAnsi="David" w:cs="David" w:hint="cs"/>
          <w:sz w:val="24"/>
          <w:szCs w:val="24"/>
          <w:rtl/>
        </w:rPr>
        <w:t xml:space="preserve"> נשואת ההשקעה</w:t>
      </w:r>
      <w:r w:rsidR="00D67B4E">
        <w:rPr>
          <w:rFonts w:ascii="David" w:eastAsia="Arial Unicode MS" w:hAnsi="David" w:cs="David" w:hint="cs"/>
          <w:sz w:val="24"/>
          <w:szCs w:val="24"/>
          <w:rtl/>
        </w:rPr>
        <w:t xml:space="preserve">, אם </w:t>
      </w:r>
      <w:r>
        <w:rPr>
          <w:rFonts w:ascii="David" w:eastAsia="Arial Unicode MS" w:hAnsi="David" w:cs="David" w:hint="cs"/>
          <w:sz w:val="24"/>
          <w:szCs w:val="24"/>
          <w:rtl/>
        </w:rPr>
        <w:t>ישנה כזאת</w:t>
      </w:r>
      <w:r w:rsidR="00D67B4E">
        <w:rPr>
          <w:rFonts w:ascii="David" w:eastAsia="Arial Unicode MS" w:hAnsi="David" w:cs="David" w:hint="cs"/>
          <w:sz w:val="24"/>
          <w:szCs w:val="24"/>
          <w:rtl/>
        </w:rPr>
        <w:t>, בנוש</w:t>
      </w:r>
      <w:r>
        <w:rPr>
          <w:rFonts w:ascii="David" w:eastAsia="Arial Unicode MS" w:hAnsi="David" w:cs="David" w:hint="cs"/>
          <w:sz w:val="24"/>
          <w:szCs w:val="24"/>
          <w:rtl/>
        </w:rPr>
        <w:t>א צמצום זיהום אוויר והשפעות שליליות על הסביבה</w:t>
      </w:r>
      <w:r w:rsidR="00730D82">
        <w:rPr>
          <w:rFonts w:ascii="David" w:eastAsia="Arial Unicode MS" w:hAnsi="David" w:cs="David" w:hint="cs"/>
          <w:sz w:val="24"/>
          <w:szCs w:val="24"/>
          <w:rtl/>
        </w:rPr>
        <w:t>, תרומה חיובית לצמצום משבר האקלים</w:t>
      </w:r>
      <w:r>
        <w:rPr>
          <w:rFonts w:ascii="David" w:eastAsia="Arial Unicode MS" w:hAnsi="David" w:cs="David" w:hint="cs"/>
          <w:sz w:val="24"/>
          <w:szCs w:val="24"/>
          <w:rtl/>
        </w:rPr>
        <w:t xml:space="preserve"> ושילוב עובדים בעלי מוגבלויות.</w:t>
      </w:r>
    </w:p>
    <w:p w:rsidR="00D641E0" w:rsidRDefault="00D641E0" w:rsidP="00D64FE6">
      <w:pPr>
        <w:spacing w:after="120" w:line="360" w:lineRule="auto"/>
        <w:ind w:right="-720"/>
        <w:jc w:val="both"/>
        <w:rPr>
          <w:rFonts w:ascii="David" w:eastAsia="Arial Unicode MS" w:hAnsi="David" w:cs="David"/>
          <w:rtl/>
        </w:rPr>
      </w:pPr>
      <w:r>
        <w:rPr>
          <w:rFonts w:ascii="David" w:eastAsia="Arial Unicode MS" w:hAnsi="David" w:cs="David" w:hint="cs"/>
          <w:rtl/>
        </w:rPr>
        <w:t xml:space="preserve">יובהר, </w:t>
      </w:r>
      <w:r w:rsidR="00D64FE6">
        <w:rPr>
          <w:rFonts w:ascii="David" w:eastAsia="Arial Unicode MS" w:hAnsi="David" w:cs="David" w:hint="cs"/>
          <w:rtl/>
        </w:rPr>
        <w:t xml:space="preserve">כי לצורך בחינת ההיבטים כאמור, הקרן </w:t>
      </w:r>
      <w:r>
        <w:rPr>
          <w:rFonts w:ascii="David" w:eastAsia="Arial Unicode MS" w:hAnsi="David" w:cs="David" w:hint="cs"/>
          <w:rtl/>
        </w:rPr>
        <w:t>תשתמש הן בדירוג של</w:t>
      </w:r>
      <w:r w:rsidR="00825B7C">
        <w:rPr>
          <w:rFonts w:ascii="David" w:eastAsia="Arial Unicode MS" w:hAnsi="David" w:cs="David" w:hint="cs"/>
          <w:rtl/>
        </w:rPr>
        <w:t xml:space="preserve"> חברת ייעוץ חיצוני העוסקת בתחום</w:t>
      </w:r>
      <w:r>
        <w:rPr>
          <w:rFonts w:ascii="David" w:eastAsia="Arial Unicode MS" w:hAnsi="David" w:cs="David" w:hint="cs"/>
          <w:rtl/>
        </w:rPr>
        <w:t xml:space="preserve"> והן ב</w:t>
      </w:r>
      <w:r w:rsidR="00825B7C">
        <w:rPr>
          <w:rFonts w:ascii="David" w:eastAsia="Arial Unicode MS" w:hAnsi="David" w:cs="David" w:hint="cs"/>
          <w:rtl/>
        </w:rPr>
        <w:t xml:space="preserve">דיווחים עצמיים של החברות נשואות ההשקעה, כפי שאלה באים לידי ביטוי בדוחות השנתיים של החברות. </w:t>
      </w:r>
    </w:p>
    <w:p w:rsidR="004C5898" w:rsidRDefault="004C5898" w:rsidP="00D64FE6">
      <w:pPr>
        <w:spacing w:line="360" w:lineRule="auto"/>
        <w:ind w:right="-720"/>
        <w:jc w:val="both"/>
        <w:rPr>
          <w:rFonts w:ascii="David" w:eastAsia="Arial Unicode MS" w:hAnsi="David" w:cs="David"/>
          <w:rtl/>
        </w:rPr>
      </w:pPr>
      <w:r>
        <w:rPr>
          <w:rFonts w:ascii="David" w:eastAsia="Arial Unicode MS" w:hAnsi="David" w:cs="David" w:hint="cs"/>
          <w:rtl/>
        </w:rPr>
        <w:t>כדי ל</w:t>
      </w:r>
      <w:r w:rsidR="00EA585F">
        <w:rPr>
          <w:rFonts w:ascii="David" w:eastAsia="Arial Unicode MS" w:hAnsi="David" w:cs="David" w:hint="cs"/>
          <w:rtl/>
        </w:rPr>
        <w:t xml:space="preserve">הביא לידי </w:t>
      </w:r>
      <w:r>
        <w:rPr>
          <w:rFonts w:ascii="David" w:eastAsia="Arial Unicode MS" w:hAnsi="David" w:cs="David" w:hint="cs"/>
          <w:rtl/>
        </w:rPr>
        <w:t>ב</w:t>
      </w:r>
      <w:r w:rsidR="00EA585F">
        <w:rPr>
          <w:rFonts w:ascii="David" w:eastAsia="Arial Unicode MS" w:hAnsi="David" w:cs="David" w:hint="cs"/>
          <w:rtl/>
        </w:rPr>
        <w:t>יטוי</w:t>
      </w:r>
      <w:r>
        <w:rPr>
          <w:rFonts w:ascii="David" w:eastAsia="Arial Unicode MS" w:hAnsi="David" w:cs="David" w:hint="cs"/>
          <w:rtl/>
        </w:rPr>
        <w:t xml:space="preserve"> באופן המיטבי את בחינת היבטי ההשקעה הנוגעים ל-</w:t>
      </w:r>
      <w:r>
        <w:rPr>
          <w:rFonts w:ascii="David" w:eastAsia="Arial Unicode MS" w:hAnsi="David" w:cs="David" w:hint="cs"/>
        </w:rPr>
        <w:t>ESG</w:t>
      </w:r>
      <w:r>
        <w:rPr>
          <w:rFonts w:ascii="David" w:eastAsia="Arial Unicode MS" w:hAnsi="David" w:cs="David" w:hint="cs"/>
          <w:rtl/>
        </w:rPr>
        <w:t xml:space="preserve">, </w:t>
      </w:r>
      <w:r w:rsidR="00F93385">
        <w:rPr>
          <w:rFonts w:ascii="David" w:eastAsia="Arial Unicode MS" w:hAnsi="David" w:cs="David" w:hint="cs"/>
          <w:rtl/>
        </w:rPr>
        <w:t>וכדי להביא לפיתוח מומחיות של ה</w:t>
      </w:r>
      <w:r w:rsidR="00D64FE6">
        <w:rPr>
          <w:rFonts w:ascii="David" w:eastAsia="Arial Unicode MS" w:hAnsi="David" w:cs="David" w:hint="cs"/>
          <w:rtl/>
        </w:rPr>
        <w:t>קרן</w:t>
      </w:r>
      <w:r w:rsidR="00F93385">
        <w:rPr>
          <w:rFonts w:ascii="David" w:eastAsia="Arial Unicode MS" w:hAnsi="David" w:cs="David" w:hint="cs"/>
          <w:rtl/>
        </w:rPr>
        <w:t xml:space="preserve"> בבחינת שיקולי </w:t>
      </w:r>
      <w:r w:rsidR="00F93385">
        <w:rPr>
          <w:rFonts w:ascii="David" w:eastAsia="Arial Unicode MS" w:hAnsi="David" w:cs="David" w:hint="cs"/>
        </w:rPr>
        <w:t>ESG</w:t>
      </w:r>
      <w:r w:rsidR="00F93385">
        <w:rPr>
          <w:rFonts w:ascii="David" w:eastAsia="Arial Unicode MS" w:hAnsi="David" w:cs="David" w:hint="cs"/>
          <w:rtl/>
        </w:rPr>
        <w:t xml:space="preserve"> כאמור ללא תלות בגורמים חיצוניים, </w:t>
      </w:r>
      <w:r>
        <w:rPr>
          <w:rFonts w:ascii="David" w:eastAsia="Arial Unicode MS" w:hAnsi="David" w:cs="David" w:hint="cs"/>
          <w:rtl/>
        </w:rPr>
        <w:t>הוחלט כי ה</w:t>
      </w:r>
      <w:r w:rsidR="00D64FE6">
        <w:rPr>
          <w:rFonts w:ascii="David" w:eastAsia="Arial Unicode MS" w:hAnsi="David" w:cs="David" w:hint="cs"/>
          <w:rtl/>
        </w:rPr>
        <w:t>קרן</w:t>
      </w:r>
      <w:r>
        <w:rPr>
          <w:rFonts w:ascii="David" w:eastAsia="Arial Unicode MS" w:hAnsi="David" w:cs="David" w:hint="cs"/>
          <w:rtl/>
        </w:rPr>
        <w:t xml:space="preserve"> תיישם את תהליכי העבודה הבאים:</w:t>
      </w:r>
    </w:p>
    <w:p w:rsidR="009D0EDC" w:rsidRPr="009D0EDC" w:rsidRDefault="009D0EDC" w:rsidP="008E70DD">
      <w:pPr>
        <w:pStyle w:val="a7"/>
        <w:numPr>
          <w:ilvl w:val="0"/>
          <w:numId w:val="6"/>
        </w:numPr>
        <w:spacing w:line="360" w:lineRule="auto"/>
        <w:ind w:right="-720"/>
        <w:jc w:val="both"/>
        <w:rPr>
          <w:rFonts w:ascii="David" w:eastAsia="Arial Unicode MS" w:hAnsi="David" w:cs="David"/>
          <w:rtl/>
        </w:rPr>
      </w:pPr>
      <w:r w:rsidRPr="009D0EDC">
        <w:rPr>
          <w:rFonts w:ascii="David" w:eastAsia="Arial Unicode MS" w:hAnsi="David" w:cs="David" w:hint="eastAsia"/>
          <w:sz w:val="24"/>
          <w:szCs w:val="24"/>
          <w:rtl/>
        </w:rPr>
        <w:t>אחת</w:t>
      </w:r>
      <w:r w:rsidRPr="009D0EDC">
        <w:rPr>
          <w:rFonts w:ascii="David" w:eastAsia="Arial Unicode MS" w:hAnsi="David" w:cs="David"/>
          <w:sz w:val="24"/>
          <w:szCs w:val="24"/>
          <w:rtl/>
        </w:rPr>
        <w:t xml:space="preserve"> לשנה, מנהל ההשקעות הראשי יציג בפני ועדת ההשקעות סקירה בנושא דירוג </w:t>
      </w:r>
      <w:r w:rsidRPr="009D0EDC">
        <w:rPr>
          <w:rFonts w:ascii="David" w:eastAsia="Arial Unicode MS" w:hAnsi="David" w:cs="David"/>
          <w:sz w:val="24"/>
          <w:szCs w:val="24"/>
        </w:rPr>
        <w:t>ESG</w:t>
      </w:r>
      <w:r w:rsidRPr="009D0EDC">
        <w:rPr>
          <w:rFonts w:ascii="David" w:eastAsia="Arial Unicode MS" w:hAnsi="David" w:cs="David"/>
          <w:sz w:val="24"/>
          <w:szCs w:val="24"/>
          <w:rtl/>
        </w:rPr>
        <w:t xml:space="preserve"> לחברות, וכן יציג את מבנה תיק ההשקעות בפילוח לפי דירוגי </w:t>
      </w:r>
      <w:r w:rsidRPr="009D0EDC">
        <w:rPr>
          <w:rFonts w:ascii="David" w:eastAsia="Arial Unicode MS" w:hAnsi="David" w:cs="David"/>
          <w:sz w:val="24"/>
          <w:szCs w:val="24"/>
        </w:rPr>
        <w:t>ESG</w:t>
      </w:r>
      <w:r w:rsidRPr="009D0EDC">
        <w:rPr>
          <w:rFonts w:ascii="David" w:eastAsia="Arial Unicode MS" w:hAnsi="David" w:cs="David"/>
          <w:sz w:val="24"/>
          <w:szCs w:val="24"/>
          <w:rtl/>
        </w:rPr>
        <w:t xml:space="preserve">. </w:t>
      </w:r>
    </w:p>
    <w:p w:rsidR="003A4DF8" w:rsidRPr="005C6CC3" w:rsidRDefault="003A4DF8" w:rsidP="003A4DF8">
      <w:pPr>
        <w:pStyle w:val="a7"/>
        <w:numPr>
          <w:ilvl w:val="0"/>
          <w:numId w:val="6"/>
        </w:numPr>
        <w:spacing w:line="360" w:lineRule="auto"/>
        <w:ind w:right="-720"/>
        <w:jc w:val="both"/>
        <w:rPr>
          <w:rFonts w:ascii="David" w:eastAsia="Arial Unicode MS" w:hAnsi="David" w:cs="David"/>
          <w:rtl/>
        </w:rPr>
      </w:pPr>
      <w:r>
        <w:rPr>
          <w:rFonts w:ascii="David" w:eastAsia="Arial Unicode MS" w:hAnsi="David" w:cs="David" w:hint="cs"/>
          <w:sz w:val="24"/>
          <w:szCs w:val="24"/>
          <w:rtl/>
        </w:rPr>
        <w:t>אחת לשנה יתקיים דיון בוועדת ההשקעות בנושא בחינת מדיניות היבטי השקעות אחראיות ו-</w:t>
      </w:r>
      <w:r>
        <w:rPr>
          <w:rFonts w:ascii="David" w:eastAsia="Arial Unicode MS" w:hAnsi="David" w:cs="David" w:hint="cs"/>
          <w:sz w:val="24"/>
          <w:szCs w:val="24"/>
        </w:rPr>
        <w:t>ESG</w:t>
      </w:r>
      <w:r>
        <w:rPr>
          <w:rFonts w:ascii="David" w:eastAsia="Arial Unicode MS" w:hAnsi="David" w:cs="David" w:hint="cs"/>
          <w:sz w:val="24"/>
          <w:szCs w:val="24"/>
          <w:rtl/>
        </w:rPr>
        <w:t>, על מנת לבחון את מידת יישום המדיניות כאמור</w:t>
      </w:r>
      <w:r w:rsidR="004B5210">
        <w:rPr>
          <w:rFonts w:ascii="David" w:eastAsia="Arial Unicode MS" w:hAnsi="David" w:cs="David" w:hint="cs"/>
          <w:sz w:val="24"/>
          <w:szCs w:val="24"/>
          <w:rtl/>
        </w:rPr>
        <w:t xml:space="preserve"> והצורך בעדכונה;</w:t>
      </w:r>
    </w:p>
    <w:p w:rsidR="0046192B" w:rsidRDefault="0046192B" w:rsidP="00D64FE6">
      <w:pPr>
        <w:pStyle w:val="a7"/>
        <w:numPr>
          <w:ilvl w:val="0"/>
          <w:numId w:val="6"/>
        </w:numPr>
        <w:spacing w:line="360" w:lineRule="auto"/>
        <w:ind w:right="-720"/>
        <w:jc w:val="both"/>
        <w:rPr>
          <w:rFonts w:ascii="David" w:eastAsia="Arial Unicode MS" w:hAnsi="David" w:cs="David"/>
        </w:rPr>
      </w:pPr>
      <w:r>
        <w:rPr>
          <w:rFonts w:ascii="David" w:eastAsia="Arial Unicode MS" w:hAnsi="David" w:cs="David" w:hint="cs"/>
          <w:sz w:val="24"/>
          <w:szCs w:val="24"/>
          <w:rtl/>
        </w:rPr>
        <w:t>תהליכים</w:t>
      </w:r>
      <w:r w:rsidR="00F93385">
        <w:rPr>
          <w:rFonts w:ascii="David" w:eastAsia="Arial Unicode MS" w:hAnsi="David" w:cs="David" w:hint="cs"/>
          <w:sz w:val="24"/>
          <w:szCs w:val="24"/>
          <w:rtl/>
        </w:rPr>
        <w:t xml:space="preserve"> ועדכונים</w:t>
      </w:r>
      <w:r>
        <w:rPr>
          <w:rFonts w:ascii="David" w:eastAsia="Arial Unicode MS" w:hAnsi="David" w:cs="David" w:hint="cs"/>
          <w:sz w:val="24"/>
          <w:szCs w:val="24"/>
          <w:rtl/>
        </w:rPr>
        <w:t xml:space="preserve"> רגולטוריים הנוגעים ל-</w:t>
      </w:r>
      <w:r>
        <w:rPr>
          <w:rFonts w:ascii="David" w:eastAsia="Arial Unicode MS" w:hAnsi="David" w:cs="David" w:hint="cs"/>
          <w:sz w:val="24"/>
          <w:szCs w:val="24"/>
        </w:rPr>
        <w:t>ESG</w:t>
      </w:r>
      <w:r>
        <w:rPr>
          <w:rFonts w:ascii="David" w:eastAsia="Arial Unicode MS" w:hAnsi="David" w:cs="David" w:hint="cs"/>
          <w:sz w:val="24"/>
          <w:szCs w:val="24"/>
          <w:rtl/>
        </w:rPr>
        <w:t>, המפורסמים על ידי</w:t>
      </w:r>
      <w:r w:rsidR="0019124B">
        <w:rPr>
          <w:rFonts w:ascii="David" w:eastAsia="Arial Unicode MS" w:hAnsi="David" w:cs="David" w:hint="cs"/>
          <w:sz w:val="24"/>
          <w:szCs w:val="24"/>
          <w:rtl/>
        </w:rPr>
        <w:t xml:space="preserve"> רשות שוק ההון, הביטוח והחיסכון</w:t>
      </w:r>
      <w:r>
        <w:rPr>
          <w:rFonts w:ascii="David" w:eastAsia="Arial Unicode MS" w:hAnsi="David" w:cs="David" w:hint="cs"/>
          <w:sz w:val="24"/>
          <w:szCs w:val="24"/>
          <w:rtl/>
        </w:rPr>
        <w:t xml:space="preserve"> </w:t>
      </w:r>
      <w:r w:rsidR="0019124B">
        <w:rPr>
          <w:rFonts w:ascii="David" w:eastAsia="Arial Unicode MS" w:hAnsi="David" w:cs="David" w:hint="cs"/>
          <w:sz w:val="24"/>
          <w:szCs w:val="24"/>
          <w:rtl/>
        </w:rPr>
        <w:t>ו/</w:t>
      </w:r>
      <w:r>
        <w:rPr>
          <w:rFonts w:ascii="David" w:eastAsia="Arial Unicode MS" w:hAnsi="David" w:cs="David" w:hint="cs"/>
          <w:sz w:val="24"/>
          <w:szCs w:val="24"/>
          <w:rtl/>
        </w:rPr>
        <w:t>או רגולטור אחר הרלוונטי לפעילות ה</w:t>
      </w:r>
      <w:r w:rsidR="00D64FE6">
        <w:rPr>
          <w:rFonts w:ascii="David" w:eastAsia="Arial Unicode MS" w:hAnsi="David" w:cs="David" w:hint="cs"/>
          <w:sz w:val="24"/>
          <w:szCs w:val="24"/>
          <w:rtl/>
        </w:rPr>
        <w:t>קרן</w:t>
      </w:r>
      <w:r>
        <w:rPr>
          <w:rFonts w:ascii="David" w:eastAsia="Arial Unicode MS" w:hAnsi="David" w:cs="David" w:hint="cs"/>
          <w:sz w:val="24"/>
          <w:szCs w:val="24"/>
          <w:rtl/>
        </w:rPr>
        <w:t xml:space="preserve">, </w:t>
      </w:r>
      <w:r w:rsidR="00E006FA">
        <w:rPr>
          <w:rFonts w:ascii="David" w:eastAsia="Arial Unicode MS" w:hAnsi="David" w:cs="David" w:hint="cs"/>
          <w:sz w:val="24"/>
          <w:szCs w:val="24"/>
          <w:rtl/>
        </w:rPr>
        <w:t>יובאו לידיעת ועדת ההשקעות ומנהלי ההשקעות של ה</w:t>
      </w:r>
      <w:r w:rsidR="00D64FE6">
        <w:rPr>
          <w:rFonts w:ascii="David" w:eastAsia="Arial Unicode MS" w:hAnsi="David" w:cs="David" w:hint="cs"/>
          <w:sz w:val="24"/>
          <w:szCs w:val="24"/>
          <w:rtl/>
        </w:rPr>
        <w:t>קרן</w:t>
      </w:r>
      <w:r w:rsidR="00E006FA">
        <w:rPr>
          <w:rFonts w:ascii="David" w:eastAsia="Arial Unicode MS" w:hAnsi="David" w:cs="David" w:hint="cs"/>
          <w:sz w:val="24"/>
          <w:szCs w:val="24"/>
          <w:rtl/>
        </w:rPr>
        <w:t xml:space="preserve">, באמצעות כינוס פורום </w:t>
      </w:r>
      <w:r w:rsidR="00E006FA">
        <w:rPr>
          <w:rFonts w:ascii="David" w:eastAsia="Arial Unicode MS" w:hAnsi="David" w:cs="David" w:hint="cs"/>
          <w:sz w:val="24"/>
          <w:szCs w:val="24"/>
        </w:rPr>
        <w:t>ESG</w:t>
      </w:r>
      <w:r w:rsidR="00E006FA">
        <w:rPr>
          <w:rFonts w:ascii="David" w:eastAsia="Arial Unicode MS" w:hAnsi="David" w:cs="David" w:hint="cs"/>
          <w:sz w:val="24"/>
          <w:szCs w:val="24"/>
          <w:rtl/>
        </w:rPr>
        <w:t xml:space="preserve"> אד-הוק, במועדים הרלוונטיים;</w:t>
      </w:r>
    </w:p>
    <w:p w:rsidR="00E006FA" w:rsidRDefault="002F6553" w:rsidP="008E70DD">
      <w:pPr>
        <w:pStyle w:val="a7"/>
        <w:numPr>
          <w:ilvl w:val="0"/>
          <w:numId w:val="6"/>
        </w:numPr>
        <w:spacing w:line="360" w:lineRule="auto"/>
        <w:ind w:right="-720"/>
        <w:jc w:val="both"/>
        <w:rPr>
          <w:rFonts w:ascii="David" w:eastAsia="Arial Unicode MS" w:hAnsi="David" w:cs="David"/>
        </w:rPr>
      </w:pPr>
      <w:r>
        <w:rPr>
          <w:rFonts w:ascii="David" w:eastAsia="Arial Unicode MS" w:hAnsi="David" w:cs="David" w:hint="cs"/>
          <w:sz w:val="24"/>
          <w:szCs w:val="24"/>
          <w:rtl/>
        </w:rPr>
        <w:t xml:space="preserve">השקעה </w:t>
      </w:r>
      <w:r w:rsidR="005150AB">
        <w:rPr>
          <w:rFonts w:ascii="David" w:eastAsia="Arial Unicode MS" w:hAnsi="David" w:cs="David" w:hint="cs"/>
          <w:sz w:val="24"/>
          <w:szCs w:val="24"/>
          <w:rtl/>
        </w:rPr>
        <w:t xml:space="preserve">בחברות העוסקות בסקטור הנשק, ההימורים והפורנו </w:t>
      </w:r>
      <w:r w:rsidR="003C127D">
        <w:rPr>
          <w:rFonts w:ascii="David" w:eastAsia="Arial Unicode MS" w:hAnsi="David" w:cs="David" w:hint="cs"/>
          <w:sz w:val="24"/>
          <w:szCs w:val="24"/>
          <w:rtl/>
        </w:rPr>
        <w:t xml:space="preserve">תסומן </w:t>
      </w:r>
      <w:r w:rsidR="005150AB">
        <w:rPr>
          <w:rFonts w:ascii="David" w:eastAsia="Arial Unicode MS" w:hAnsi="David" w:cs="David" w:hint="cs"/>
          <w:sz w:val="24"/>
          <w:szCs w:val="24"/>
          <w:rtl/>
        </w:rPr>
        <w:t xml:space="preserve">בתור </w:t>
      </w:r>
      <w:r w:rsidR="003C127D">
        <w:rPr>
          <w:rFonts w:ascii="David" w:eastAsia="Arial Unicode MS" w:hAnsi="David" w:cs="David" w:hint="cs"/>
          <w:sz w:val="24"/>
          <w:szCs w:val="24"/>
          <w:rtl/>
        </w:rPr>
        <w:t>השקעה</w:t>
      </w:r>
      <w:r w:rsidR="005150AB">
        <w:rPr>
          <w:rFonts w:ascii="David" w:eastAsia="Arial Unicode MS" w:hAnsi="David" w:cs="David" w:hint="cs"/>
          <w:sz w:val="24"/>
          <w:szCs w:val="24"/>
          <w:rtl/>
        </w:rPr>
        <w:t xml:space="preserve"> הדורשת דיון ייעודי </w:t>
      </w:r>
      <w:r w:rsidR="00730D82">
        <w:rPr>
          <w:rFonts w:ascii="David" w:eastAsia="Arial Unicode MS" w:hAnsi="David" w:cs="David" w:hint="cs"/>
          <w:sz w:val="24"/>
          <w:szCs w:val="24"/>
          <w:rtl/>
        </w:rPr>
        <w:t xml:space="preserve">ואישור </w:t>
      </w:r>
      <w:r w:rsidR="005150AB">
        <w:rPr>
          <w:rFonts w:ascii="David" w:eastAsia="Arial Unicode MS" w:hAnsi="David" w:cs="David" w:hint="cs"/>
          <w:sz w:val="24"/>
          <w:szCs w:val="24"/>
          <w:rtl/>
        </w:rPr>
        <w:t>בוועדת ההשקעות, טרם ההשקעה</w:t>
      </w:r>
      <w:r w:rsidR="004B5210">
        <w:rPr>
          <w:rFonts w:ascii="David" w:eastAsia="Arial Unicode MS" w:hAnsi="David" w:cs="David" w:hint="cs"/>
          <w:sz w:val="24"/>
          <w:szCs w:val="24"/>
          <w:rtl/>
        </w:rPr>
        <w:t>.</w:t>
      </w:r>
    </w:p>
    <w:p w:rsidR="00831FE5" w:rsidRPr="008E70DD" w:rsidRDefault="00831FE5" w:rsidP="00831FE5">
      <w:pPr>
        <w:spacing w:line="360" w:lineRule="auto"/>
        <w:ind w:right="-720"/>
        <w:rPr>
          <w:rFonts w:ascii="David" w:eastAsia="Arial Unicode MS" w:hAnsi="David" w:cs="David"/>
          <w:sz w:val="28"/>
          <w:szCs w:val="28"/>
          <w:rtl/>
        </w:rPr>
      </w:pPr>
    </w:p>
    <w:p w:rsidR="006A31A6" w:rsidRPr="008E70DD" w:rsidRDefault="006A31A6">
      <w:pPr>
        <w:rPr>
          <w:sz w:val="28"/>
          <w:szCs w:val="28"/>
          <w:rtl/>
        </w:rPr>
      </w:pPr>
      <w:bookmarkStart w:id="0" w:name="Seif5"/>
      <w:bookmarkStart w:id="1" w:name="_GoBack"/>
      <w:bookmarkEnd w:id="0"/>
      <w:bookmarkEnd w:id="1"/>
    </w:p>
    <w:sectPr w:rsidR="006A31A6" w:rsidRPr="008E70DD" w:rsidSect="003D2307">
      <w:headerReference w:type="default" r:id="rId7"/>
      <w:footerReference w:type="default" r:id="rId8"/>
      <w:pgSz w:w="11906" w:h="16838"/>
      <w:pgMar w:top="1440" w:right="1800" w:bottom="1440" w:left="1800" w:header="709" w:footer="0"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1FE5" w:rsidRDefault="00831FE5" w:rsidP="00831FE5">
      <w:r>
        <w:separator/>
      </w:r>
    </w:p>
  </w:endnote>
  <w:endnote w:type="continuationSeparator" w:id="0">
    <w:p w:rsidR="00831FE5" w:rsidRDefault="00831FE5" w:rsidP="00831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riam">
    <w:altName w:val="Segoe UI"/>
    <w:charset w:val="00"/>
    <w:family w:val="swiss"/>
    <w:pitch w:val="variable"/>
    <w:sig w:usb0="00000000"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C02" w:rsidRDefault="00D64FE6" w:rsidP="003B19F8">
    <w:pPr>
      <w:pStyle w:val="a5"/>
      <w:rPr>
        <w:rFonts w:cs="Arial"/>
        <w:b/>
        <w:bCs/>
        <w:szCs w:val="22"/>
        <w:rtl/>
      </w:rPr>
    </w:pPr>
  </w:p>
  <w:p w:rsidR="00AF1C02" w:rsidRDefault="00D64FE6" w:rsidP="003B19F8">
    <w:pPr>
      <w:pStyle w:val="a5"/>
      <w:rPr>
        <w:rFonts w:cs="Arial"/>
        <w:b/>
        <w:bCs/>
        <w:szCs w:val="22"/>
        <w:rtl/>
      </w:rPr>
    </w:pPr>
  </w:p>
  <w:p w:rsidR="00AF1C02" w:rsidRDefault="00831FE5" w:rsidP="003B19F8">
    <w:pPr>
      <w:pStyle w:val="a5"/>
      <w:rPr>
        <w:rtl/>
      </w:rPr>
    </w:pPr>
    <w:r>
      <w:rPr>
        <w:rFonts w:cs="Arial" w:hint="cs"/>
        <w:b/>
        <w:bCs/>
        <w:szCs w:val="22"/>
        <w:rtl/>
      </w:rPr>
      <w:tab/>
    </w:r>
  </w:p>
  <w:p w:rsidR="00AF1C02" w:rsidRDefault="00D64FE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1FE5" w:rsidRDefault="00831FE5" w:rsidP="00831FE5">
      <w:r>
        <w:separator/>
      </w:r>
    </w:p>
  </w:footnote>
  <w:footnote w:type="continuationSeparator" w:id="0">
    <w:p w:rsidR="00831FE5" w:rsidRDefault="00831FE5" w:rsidP="00831F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C02" w:rsidRDefault="00D64FE6">
    <w:pPr>
      <w:jc w:val="center"/>
      <w:rPr>
        <w:rtl/>
      </w:rPr>
    </w:pPr>
  </w:p>
  <w:p w:rsidR="00AF1C02" w:rsidRDefault="00D64FE6">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56918"/>
    <w:multiLevelType w:val="hybridMultilevel"/>
    <w:tmpl w:val="9A0E8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E33D52"/>
    <w:multiLevelType w:val="hybridMultilevel"/>
    <w:tmpl w:val="74427CB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667067"/>
    <w:multiLevelType w:val="hybridMultilevel"/>
    <w:tmpl w:val="F578A2DA"/>
    <w:lvl w:ilvl="0" w:tplc="001A4F72">
      <w:start w:val="1"/>
      <w:numFmt w:val="decimal"/>
      <w:lvlText w:val="%1."/>
      <w:lvlJc w:val="left"/>
      <w:pPr>
        <w:tabs>
          <w:tab w:val="num" w:pos="340"/>
        </w:tabs>
        <w:ind w:left="340" w:hanging="340"/>
      </w:pPr>
      <w:rPr>
        <w:rFonts w:ascii="David" w:eastAsia="Arial Unicode MS" w:hAnsi="David" w:cs="David"/>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5F40E3"/>
    <w:multiLevelType w:val="hybridMultilevel"/>
    <w:tmpl w:val="B5C003BC"/>
    <w:lvl w:ilvl="0" w:tplc="884087AE">
      <w:start w:val="1"/>
      <w:numFmt w:val="decimal"/>
      <w:lvlText w:val="%1."/>
      <w:lvlJc w:val="left"/>
      <w:pPr>
        <w:tabs>
          <w:tab w:val="num" w:pos="340"/>
        </w:tabs>
        <w:ind w:left="340" w:hanging="340"/>
      </w:pPr>
      <w:rPr>
        <w:rFonts w:ascii="David" w:eastAsia="Arial Unicode MS" w:hAnsi="David" w:cs="David"/>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8B45E2"/>
    <w:multiLevelType w:val="hybridMultilevel"/>
    <w:tmpl w:val="56AA4852"/>
    <w:lvl w:ilvl="0" w:tplc="F91685E6">
      <w:start w:val="1"/>
      <w:numFmt w:val="decimal"/>
      <w:lvlText w:val="%1."/>
      <w:lvlJc w:val="left"/>
      <w:pPr>
        <w:tabs>
          <w:tab w:val="num" w:pos="340"/>
        </w:tabs>
        <w:ind w:left="340" w:hanging="340"/>
      </w:pPr>
      <w:rPr>
        <w:rFonts w:ascii="David" w:eastAsia="Arial Unicode MS" w:hAnsi="David" w:cs="David"/>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590580"/>
    <w:multiLevelType w:val="hybridMultilevel"/>
    <w:tmpl w:val="1EEEE042"/>
    <w:lvl w:ilvl="0" w:tplc="E28A6E90">
      <w:start w:val="1"/>
      <w:numFmt w:val="decimal"/>
      <w:lvlText w:val="%1."/>
      <w:lvlJc w:val="left"/>
      <w:pPr>
        <w:tabs>
          <w:tab w:val="num" w:pos="340"/>
        </w:tabs>
        <w:ind w:left="340" w:hanging="340"/>
      </w:pPr>
      <w:rPr>
        <w:rFonts w:ascii="David" w:eastAsia="Arial Unicode MS" w:hAnsi="David" w:cs="David"/>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F81DBA"/>
    <w:multiLevelType w:val="hybridMultilevel"/>
    <w:tmpl w:val="1626F3AC"/>
    <w:lvl w:ilvl="0" w:tplc="D8EEE29A">
      <w:start w:val="1"/>
      <w:numFmt w:val="decimal"/>
      <w:lvlText w:val="%1."/>
      <w:lvlJc w:val="left"/>
      <w:pPr>
        <w:tabs>
          <w:tab w:val="num" w:pos="340"/>
        </w:tabs>
        <w:ind w:left="340" w:hanging="340"/>
      </w:pPr>
      <w:rPr>
        <w:rFonts w:ascii="David" w:eastAsia="Arial Unicode MS" w:hAnsi="David" w:cs="David"/>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4ED0A6F"/>
    <w:multiLevelType w:val="hybridMultilevel"/>
    <w:tmpl w:val="2222BB88"/>
    <w:lvl w:ilvl="0" w:tplc="423434A6">
      <w:start w:val="1"/>
      <w:numFmt w:val="hebrew1"/>
      <w:lvlText w:val="%1."/>
      <w:lvlJc w:val="left"/>
      <w:pPr>
        <w:ind w:left="869" w:hanging="360"/>
      </w:pPr>
      <w:rPr>
        <w:rFonts w:hint="default"/>
      </w:rPr>
    </w:lvl>
    <w:lvl w:ilvl="1" w:tplc="04090019" w:tentative="1">
      <w:start w:val="1"/>
      <w:numFmt w:val="lowerLetter"/>
      <w:lvlText w:val="%2."/>
      <w:lvlJc w:val="left"/>
      <w:pPr>
        <w:ind w:left="1589" w:hanging="360"/>
      </w:pPr>
    </w:lvl>
    <w:lvl w:ilvl="2" w:tplc="0409001B" w:tentative="1">
      <w:start w:val="1"/>
      <w:numFmt w:val="lowerRoman"/>
      <w:lvlText w:val="%3."/>
      <w:lvlJc w:val="right"/>
      <w:pPr>
        <w:ind w:left="2309" w:hanging="180"/>
      </w:pPr>
    </w:lvl>
    <w:lvl w:ilvl="3" w:tplc="0409000F" w:tentative="1">
      <w:start w:val="1"/>
      <w:numFmt w:val="decimal"/>
      <w:lvlText w:val="%4."/>
      <w:lvlJc w:val="left"/>
      <w:pPr>
        <w:ind w:left="3029" w:hanging="360"/>
      </w:pPr>
    </w:lvl>
    <w:lvl w:ilvl="4" w:tplc="04090019" w:tentative="1">
      <w:start w:val="1"/>
      <w:numFmt w:val="lowerLetter"/>
      <w:lvlText w:val="%5."/>
      <w:lvlJc w:val="left"/>
      <w:pPr>
        <w:ind w:left="3749" w:hanging="360"/>
      </w:pPr>
    </w:lvl>
    <w:lvl w:ilvl="5" w:tplc="0409001B" w:tentative="1">
      <w:start w:val="1"/>
      <w:numFmt w:val="lowerRoman"/>
      <w:lvlText w:val="%6."/>
      <w:lvlJc w:val="right"/>
      <w:pPr>
        <w:ind w:left="4469" w:hanging="180"/>
      </w:pPr>
    </w:lvl>
    <w:lvl w:ilvl="6" w:tplc="0409000F" w:tentative="1">
      <w:start w:val="1"/>
      <w:numFmt w:val="decimal"/>
      <w:lvlText w:val="%7."/>
      <w:lvlJc w:val="left"/>
      <w:pPr>
        <w:ind w:left="5189" w:hanging="360"/>
      </w:pPr>
    </w:lvl>
    <w:lvl w:ilvl="7" w:tplc="04090019" w:tentative="1">
      <w:start w:val="1"/>
      <w:numFmt w:val="lowerLetter"/>
      <w:lvlText w:val="%8."/>
      <w:lvlJc w:val="left"/>
      <w:pPr>
        <w:ind w:left="5909" w:hanging="360"/>
      </w:pPr>
    </w:lvl>
    <w:lvl w:ilvl="8" w:tplc="0409001B" w:tentative="1">
      <w:start w:val="1"/>
      <w:numFmt w:val="lowerRoman"/>
      <w:lvlText w:val="%9."/>
      <w:lvlJc w:val="right"/>
      <w:pPr>
        <w:ind w:left="6629" w:hanging="180"/>
      </w:pPr>
    </w:lvl>
  </w:abstractNum>
  <w:abstractNum w:abstractNumId="8" w15:restartNumberingAfterBreak="0">
    <w:nsid w:val="5ADE3FEB"/>
    <w:multiLevelType w:val="hybridMultilevel"/>
    <w:tmpl w:val="2222BB88"/>
    <w:lvl w:ilvl="0" w:tplc="423434A6">
      <w:start w:val="1"/>
      <w:numFmt w:val="hebrew1"/>
      <w:lvlText w:val="%1."/>
      <w:lvlJc w:val="left"/>
      <w:pPr>
        <w:ind w:left="869" w:hanging="360"/>
      </w:pPr>
      <w:rPr>
        <w:rFonts w:hint="default"/>
      </w:rPr>
    </w:lvl>
    <w:lvl w:ilvl="1" w:tplc="04090019" w:tentative="1">
      <w:start w:val="1"/>
      <w:numFmt w:val="lowerLetter"/>
      <w:lvlText w:val="%2."/>
      <w:lvlJc w:val="left"/>
      <w:pPr>
        <w:ind w:left="1589" w:hanging="360"/>
      </w:pPr>
    </w:lvl>
    <w:lvl w:ilvl="2" w:tplc="0409001B" w:tentative="1">
      <w:start w:val="1"/>
      <w:numFmt w:val="lowerRoman"/>
      <w:lvlText w:val="%3."/>
      <w:lvlJc w:val="right"/>
      <w:pPr>
        <w:ind w:left="2309" w:hanging="180"/>
      </w:pPr>
    </w:lvl>
    <w:lvl w:ilvl="3" w:tplc="0409000F" w:tentative="1">
      <w:start w:val="1"/>
      <w:numFmt w:val="decimal"/>
      <w:lvlText w:val="%4."/>
      <w:lvlJc w:val="left"/>
      <w:pPr>
        <w:ind w:left="3029" w:hanging="360"/>
      </w:pPr>
    </w:lvl>
    <w:lvl w:ilvl="4" w:tplc="04090019" w:tentative="1">
      <w:start w:val="1"/>
      <w:numFmt w:val="lowerLetter"/>
      <w:lvlText w:val="%5."/>
      <w:lvlJc w:val="left"/>
      <w:pPr>
        <w:ind w:left="3749" w:hanging="360"/>
      </w:pPr>
    </w:lvl>
    <w:lvl w:ilvl="5" w:tplc="0409001B" w:tentative="1">
      <w:start w:val="1"/>
      <w:numFmt w:val="lowerRoman"/>
      <w:lvlText w:val="%6."/>
      <w:lvlJc w:val="right"/>
      <w:pPr>
        <w:ind w:left="4469" w:hanging="180"/>
      </w:pPr>
    </w:lvl>
    <w:lvl w:ilvl="6" w:tplc="0409000F" w:tentative="1">
      <w:start w:val="1"/>
      <w:numFmt w:val="decimal"/>
      <w:lvlText w:val="%7."/>
      <w:lvlJc w:val="left"/>
      <w:pPr>
        <w:ind w:left="5189" w:hanging="360"/>
      </w:pPr>
    </w:lvl>
    <w:lvl w:ilvl="7" w:tplc="04090019" w:tentative="1">
      <w:start w:val="1"/>
      <w:numFmt w:val="lowerLetter"/>
      <w:lvlText w:val="%8."/>
      <w:lvlJc w:val="left"/>
      <w:pPr>
        <w:ind w:left="5909" w:hanging="360"/>
      </w:pPr>
    </w:lvl>
    <w:lvl w:ilvl="8" w:tplc="0409001B" w:tentative="1">
      <w:start w:val="1"/>
      <w:numFmt w:val="lowerRoman"/>
      <w:lvlText w:val="%9."/>
      <w:lvlJc w:val="right"/>
      <w:pPr>
        <w:ind w:left="6629" w:hanging="180"/>
      </w:pPr>
    </w:lvl>
  </w:abstractNum>
  <w:abstractNum w:abstractNumId="9" w15:restartNumberingAfterBreak="0">
    <w:nsid w:val="6A6313C9"/>
    <w:multiLevelType w:val="hybridMultilevel"/>
    <w:tmpl w:val="6F582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D3490F"/>
    <w:multiLevelType w:val="hybridMultilevel"/>
    <w:tmpl w:val="018242CC"/>
    <w:lvl w:ilvl="0" w:tplc="C31A4950">
      <w:numFmt w:val="bullet"/>
      <w:lvlText w:val="-"/>
      <w:lvlJc w:val="left"/>
      <w:pPr>
        <w:ind w:left="360" w:hanging="360"/>
      </w:pPr>
      <w:rPr>
        <w:rFonts w:ascii="Arial" w:eastAsia="Calibr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0"/>
  </w:num>
  <w:num w:numId="4">
    <w:abstractNumId w:val="1"/>
  </w:num>
  <w:num w:numId="5">
    <w:abstractNumId w:val="7"/>
  </w:num>
  <w:num w:numId="6">
    <w:abstractNumId w:val="8"/>
  </w:num>
  <w:num w:numId="7">
    <w:abstractNumId w:val="6"/>
  </w:num>
  <w:num w:numId="8">
    <w:abstractNumId w:val="4"/>
  </w:num>
  <w:num w:numId="9">
    <w:abstractNumId w:val="5"/>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FE5"/>
    <w:rsid w:val="0004681D"/>
    <w:rsid w:val="000553B6"/>
    <w:rsid w:val="00077196"/>
    <w:rsid w:val="00080598"/>
    <w:rsid w:val="00090AAA"/>
    <w:rsid w:val="000D60E2"/>
    <w:rsid w:val="001653F9"/>
    <w:rsid w:val="0019124B"/>
    <w:rsid w:val="0021181F"/>
    <w:rsid w:val="002F1587"/>
    <w:rsid w:val="002F6553"/>
    <w:rsid w:val="0034538F"/>
    <w:rsid w:val="00384AA0"/>
    <w:rsid w:val="003A4DF8"/>
    <w:rsid w:val="003C127D"/>
    <w:rsid w:val="003E047E"/>
    <w:rsid w:val="0046192B"/>
    <w:rsid w:val="004B5210"/>
    <w:rsid w:val="004C5898"/>
    <w:rsid w:val="005030C8"/>
    <w:rsid w:val="0051405D"/>
    <w:rsid w:val="005150AB"/>
    <w:rsid w:val="00552A07"/>
    <w:rsid w:val="00570C01"/>
    <w:rsid w:val="00584538"/>
    <w:rsid w:val="0065496B"/>
    <w:rsid w:val="006A31A6"/>
    <w:rsid w:val="006C1C7E"/>
    <w:rsid w:val="0070707C"/>
    <w:rsid w:val="00730D82"/>
    <w:rsid w:val="00735555"/>
    <w:rsid w:val="00741194"/>
    <w:rsid w:val="007717C7"/>
    <w:rsid w:val="007E01F3"/>
    <w:rsid w:val="007F2C6D"/>
    <w:rsid w:val="00825B7C"/>
    <w:rsid w:val="00831FE5"/>
    <w:rsid w:val="008E21F3"/>
    <w:rsid w:val="008E70DD"/>
    <w:rsid w:val="009D0EDC"/>
    <w:rsid w:val="009F648B"/>
    <w:rsid w:val="00A016C3"/>
    <w:rsid w:val="00A553D2"/>
    <w:rsid w:val="00A71A9A"/>
    <w:rsid w:val="00AB59E5"/>
    <w:rsid w:val="00B2351F"/>
    <w:rsid w:val="00BB01AC"/>
    <w:rsid w:val="00BD4063"/>
    <w:rsid w:val="00BD5E04"/>
    <w:rsid w:val="00BE123D"/>
    <w:rsid w:val="00C1751E"/>
    <w:rsid w:val="00C36BBA"/>
    <w:rsid w:val="00CB213F"/>
    <w:rsid w:val="00CE14BE"/>
    <w:rsid w:val="00D30C09"/>
    <w:rsid w:val="00D34BDD"/>
    <w:rsid w:val="00D53365"/>
    <w:rsid w:val="00D641E0"/>
    <w:rsid w:val="00D64FE6"/>
    <w:rsid w:val="00D67B4E"/>
    <w:rsid w:val="00D94FC4"/>
    <w:rsid w:val="00DA4BC6"/>
    <w:rsid w:val="00DD2BA2"/>
    <w:rsid w:val="00DE044F"/>
    <w:rsid w:val="00E006FA"/>
    <w:rsid w:val="00E23453"/>
    <w:rsid w:val="00EA585F"/>
    <w:rsid w:val="00EC0F2B"/>
    <w:rsid w:val="00EF784E"/>
    <w:rsid w:val="00F245A0"/>
    <w:rsid w:val="00F4317A"/>
    <w:rsid w:val="00F91862"/>
    <w:rsid w:val="00F9338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8A80563A-4FBE-49BA-8680-87369D017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1FE5"/>
    <w:pPr>
      <w:bidi/>
      <w:spacing w:after="0" w:line="240" w:lineRule="auto"/>
    </w:pPr>
    <w:rPr>
      <w:rFonts w:ascii="Arial Unicode MS" w:eastAsia="Times New Roman" w:hAnsi="Arial Unicode MS" w:cs="Arial Unicode MS"/>
      <w:sz w:val="24"/>
      <w:szCs w:val="24"/>
    </w:rPr>
  </w:style>
  <w:style w:type="paragraph" w:styleId="3">
    <w:name w:val="heading 3"/>
    <w:basedOn w:val="a"/>
    <w:link w:val="30"/>
    <w:qFormat/>
    <w:rsid w:val="00831FE5"/>
    <w:pPr>
      <w:tabs>
        <w:tab w:val="num" w:pos="2268"/>
        <w:tab w:val="left" w:pos="9014"/>
      </w:tabs>
      <w:spacing w:line="360" w:lineRule="auto"/>
      <w:ind w:left="2268" w:right="2268" w:hanging="964"/>
      <w:jc w:val="both"/>
      <w:outlineLvl w:val="2"/>
    </w:pPr>
    <w:rPr>
      <w:rFonts w:cs="David"/>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כותרת 3 תו"/>
    <w:basedOn w:val="a0"/>
    <w:link w:val="3"/>
    <w:rsid w:val="00831FE5"/>
    <w:rPr>
      <w:rFonts w:ascii="Arial Unicode MS" w:eastAsia="Times New Roman" w:hAnsi="Arial Unicode MS" w:cs="David"/>
      <w:sz w:val="20"/>
      <w:szCs w:val="24"/>
    </w:rPr>
  </w:style>
  <w:style w:type="paragraph" w:styleId="a3">
    <w:name w:val="header"/>
    <w:basedOn w:val="a"/>
    <w:link w:val="a4"/>
    <w:rsid w:val="00831FE5"/>
    <w:pPr>
      <w:tabs>
        <w:tab w:val="center" w:pos="4153"/>
        <w:tab w:val="right" w:pos="8306"/>
      </w:tabs>
    </w:pPr>
    <w:rPr>
      <w:rFonts w:cs="Miriam"/>
      <w:sz w:val="20"/>
      <w:szCs w:val="20"/>
    </w:rPr>
  </w:style>
  <w:style w:type="character" w:customStyle="1" w:styleId="a4">
    <w:name w:val="כותרת עליונה תו"/>
    <w:basedOn w:val="a0"/>
    <w:link w:val="a3"/>
    <w:rsid w:val="00831FE5"/>
    <w:rPr>
      <w:rFonts w:ascii="Arial Unicode MS" w:eastAsia="Times New Roman" w:hAnsi="Arial Unicode MS" w:cs="Miriam"/>
      <w:sz w:val="20"/>
      <w:szCs w:val="20"/>
    </w:rPr>
  </w:style>
  <w:style w:type="paragraph" w:styleId="a5">
    <w:name w:val="footer"/>
    <w:basedOn w:val="a"/>
    <w:link w:val="a6"/>
    <w:rsid w:val="00831FE5"/>
    <w:pPr>
      <w:tabs>
        <w:tab w:val="center" w:pos="4153"/>
        <w:tab w:val="right" w:pos="8306"/>
      </w:tabs>
    </w:pPr>
    <w:rPr>
      <w:rFonts w:cs="Miriam"/>
      <w:sz w:val="20"/>
      <w:szCs w:val="20"/>
    </w:rPr>
  </w:style>
  <w:style w:type="character" w:customStyle="1" w:styleId="a6">
    <w:name w:val="כותרת תחתונה תו"/>
    <w:basedOn w:val="a0"/>
    <w:link w:val="a5"/>
    <w:rsid w:val="00831FE5"/>
    <w:rPr>
      <w:rFonts w:ascii="Arial Unicode MS" w:eastAsia="Times New Roman" w:hAnsi="Arial Unicode MS" w:cs="Miriam"/>
      <w:sz w:val="20"/>
      <w:szCs w:val="20"/>
    </w:rPr>
  </w:style>
  <w:style w:type="paragraph" w:styleId="a7">
    <w:name w:val="List Paragraph"/>
    <w:basedOn w:val="a"/>
    <w:uiPriority w:val="34"/>
    <w:qFormat/>
    <w:rsid w:val="00831FE5"/>
    <w:pPr>
      <w:spacing w:after="160" w:line="259" w:lineRule="auto"/>
      <w:ind w:left="720"/>
      <w:contextualSpacing/>
    </w:pPr>
    <w:rPr>
      <w:rFonts w:ascii="Calibri" w:eastAsia="Calibri" w:hAnsi="Calibri" w:cs="Arial"/>
      <w:sz w:val="22"/>
      <w:szCs w:val="22"/>
    </w:rPr>
  </w:style>
  <w:style w:type="paragraph" w:styleId="a8">
    <w:name w:val="Balloon Text"/>
    <w:basedOn w:val="a"/>
    <w:link w:val="a9"/>
    <w:uiPriority w:val="99"/>
    <w:semiHidden/>
    <w:unhideWhenUsed/>
    <w:rsid w:val="00080598"/>
    <w:rPr>
      <w:rFonts w:ascii="Tahoma" w:hAnsi="Tahoma" w:cs="Tahoma"/>
      <w:sz w:val="18"/>
      <w:szCs w:val="18"/>
    </w:rPr>
  </w:style>
  <w:style w:type="character" w:customStyle="1" w:styleId="a9">
    <w:name w:val="טקסט בלונים תו"/>
    <w:basedOn w:val="a0"/>
    <w:link w:val="a8"/>
    <w:uiPriority w:val="99"/>
    <w:semiHidden/>
    <w:rsid w:val="00080598"/>
    <w:rPr>
      <w:rFonts w:ascii="Tahoma" w:eastAsia="Times New Roman"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3</Pages>
  <Words>1036</Words>
  <Characters>5183</Characters>
  <Application>Microsoft Office Word</Application>
  <DocSecurity>0</DocSecurity>
  <Lines>43</Lines>
  <Paragraphs>12</Paragraphs>
  <ScaleCrop>false</ScaleCrop>
  <HeadingPairs>
    <vt:vector size="2" baseType="variant">
      <vt:variant>
        <vt:lpstr>שם</vt:lpstr>
      </vt:variant>
      <vt:variant>
        <vt:i4>1</vt:i4>
      </vt:variant>
    </vt:vector>
  </HeadingPairs>
  <TitlesOfParts>
    <vt:vector size="1" baseType="lpstr">
      <vt:lpstr>אמות מידה ביחס לאיכות הממשל התאגידי</vt:lpstr>
    </vt:vector>
  </TitlesOfParts>
  <Company/>
  <LinksUpToDate>false</LinksUpToDate>
  <CharactersWithSpaces>6207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אמות מידה ביחס לאיכות הממשל התאגידי</dc:title>
  <dc:subject>טל קורולצ'יק</dc:subject>
  <dc:creator>Gil Shulman</dc:creator>
  <cp:keywords>מ\117\2\43</cp:keywords>
  <dc:description>מ\117\2\43</dc:description>
  <cp:lastModifiedBy>Gil Shulman</cp:lastModifiedBy>
  <cp:revision>40</cp:revision>
  <dcterms:created xsi:type="dcterms:W3CDTF">2022-06-05T19:09:00Z</dcterms:created>
  <dcterms:modified xsi:type="dcterms:W3CDTF">2022-07-04T07:20:00Z</dcterms:modified>
</cp:coreProperties>
</file>